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590B" w14:textId="77777777" w:rsidR="00E44FD0" w:rsidRDefault="00E44FD0" w:rsidP="00E44FD0">
      <w:pPr>
        <w:jc w:val="center"/>
        <w:rPr>
          <w:b/>
          <w:bCs/>
          <w:color w:val="000000" w:themeColor="text1"/>
          <w:sz w:val="28"/>
          <w:szCs w:val="28"/>
        </w:rPr>
      </w:pPr>
      <w:r>
        <w:rPr>
          <w:noProof/>
        </w:rPr>
        <w:drawing>
          <wp:inline distT="0" distB="0" distL="0" distR="0" wp14:anchorId="0806B802" wp14:editId="6FC4FA65">
            <wp:extent cx="5943600" cy="990600"/>
            <wp:effectExtent l="0" t="0" r="0" b="0"/>
            <wp:docPr id="896050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50562" name="Picture 896050562"/>
                    <pic:cNvPicPr/>
                  </pic:nvPicPr>
                  <pic:blipFill>
                    <a:blip r:embed="rId10"/>
                    <a:stretch>
                      <a:fillRect/>
                    </a:stretch>
                  </pic:blipFill>
                  <pic:spPr>
                    <a:xfrm>
                      <a:off x="0" y="0"/>
                      <a:ext cx="5943600" cy="990600"/>
                    </a:xfrm>
                    <a:prstGeom prst="rect">
                      <a:avLst/>
                    </a:prstGeom>
                  </pic:spPr>
                </pic:pic>
              </a:graphicData>
            </a:graphic>
          </wp:inline>
        </w:drawing>
      </w:r>
    </w:p>
    <w:p w14:paraId="4B05E335" w14:textId="3F05B63B" w:rsidR="004174E0" w:rsidRDefault="00BB3D3D" w:rsidP="00E44FD0">
      <w:pPr>
        <w:jc w:val="center"/>
        <w:rPr>
          <w:b/>
          <w:bCs/>
          <w:color w:val="000000" w:themeColor="text1"/>
          <w:sz w:val="28"/>
          <w:szCs w:val="28"/>
        </w:rPr>
      </w:pPr>
      <w:r>
        <w:rPr>
          <w:b/>
          <w:bCs/>
          <w:color w:val="000000" w:themeColor="text1"/>
          <w:sz w:val="28"/>
          <w:szCs w:val="28"/>
        </w:rPr>
        <w:t>Advanced HF Devices Meeting in a Box</w:t>
      </w:r>
    </w:p>
    <w:p w14:paraId="0C90ACD4" w14:textId="30A99681" w:rsidR="0053291C" w:rsidRDefault="0053291C" w:rsidP="0053291C">
      <w:pPr>
        <w:jc w:val="center"/>
        <w:rPr>
          <w:b/>
          <w:bCs/>
          <w:color w:val="000000" w:themeColor="text1"/>
          <w:sz w:val="28"/>
          <w:szCs w:val="28"/>
        </w:rPr>
      </w:pPr>
      <w:r>
        <w:rPr>
          <w:b/>
          <w:bCs/>
          <w:color w:val="000000" w:themeColor="text1"/>
          <w:sz w:val="28"/>
          <w:szCs w:val="28"/>
        </w:rPr>
        <w:t>COURSE EVALUATION AND QUIZ QUESTIONS</w:t>
      </w:r>
    </w:p>
    <w:p w14:paraId="6681F577" w14:textId="2542F5C4" w:rsidR="005A2F8B" w:rsidRDefault="005A2F8B">
      <w:pPr>
        <w:rPr>
          <w:b/>
          <w:bCs/>
          <w:color w:val="000000" w:themeColor="text1"/>
          <w:sz w:val="28"/>
          <w:szCs w:val="28"/>
        </w:rPr>
      </w:pPr>
    </w:p>
    <w:p w14:paraId="62F3FC1B" w14:textId="77777777" w:rsidR="00841454" w:rsidRDefault="00841454">
      <w:pPr>
        <w:rPr>
          <w:b/>
          <w:bCs/>
          <w:color w:val="000000" w:themeColor="text1"/>
          <w:sz w:val="28"/>
          <w:szCs w:val="28"/>
        </w:rPr>
      </w:pPr>
    </w:p>
    <w:p w14:paraId="49E5A673" w14:textId="59992381" w:rsidR="00673BA3" w:rsidRDefault="00673BA3">
      <w:pPr>
        <w:rPr>
          <w:b/>
          <w:bCs/>
          <w:color w:val="000000" w:themeColor="text1"/>
          <w:sz w:val="28"/>
          <w:szCs w:val="28"/>
        </w:rPr>
      </w:pPr>
      <w:r>
        <w:rPr>
          <w:b/>
          <w:bCs/>
          <w:color w:val="000000" w:themeColor="text1"/>
          <w:sz w:val="28"/>
          <w:szCs w:val="28"/>
        </w:rPr>
        <w:br w:type="page"/>
      </w:r>
    </w:p>
    <w:p w14:paraId="089D75C7" w14:textId="77777777" w:rsidR="007E49A1" w:rsidRPr="002E7DD0" w:rsidRDefault="0023743A" w:rsidP="0023743A">
      <w:pPr>
        <w:jc w:val="center"/>
        <w:rPr>
          <w:b/>
          <w:bCs/>
          <w:sz w:val="28"/>
          <w:szCs w:val="28"/>
        </w:rPr>
      </w:pPr>
      <w:r w:rsidRPr="002E7DD0">
        <w:rPr>
          <w:b/>
          <w:bCs/>
          <w:sz w:val="28"/>
          <w:szCs w:val="28"/>
        </w:rPr>
        <w:lastRenderedPageBreak/>
        <w:t>Pre/Post Quiz Questions</w:t>
      </w:r>
    </w:p>
    <w:p w14:paraId="7747028D" w14:textId="77777777" w:rsidR="005B6E07" w:rsidRPr="002E7DD0" w:rsidRDefault="005B6E07" w:rsidP="005B6E07">
      <w:pPr>
        <w:spacing w:after="0"/>
        <w:rPr>
          <w:rFonts w:ascii="Calibri" w:hAnsi="Calibri" w:cs="Calibri"/>
          <w:b/>
          <w:bCs/>
          <w:iCs/>
        </w:rPr>
      </w:pPr>
    </w:p>
    <w:p w14:paraId="21D6ECCA" w14:textId="77777777" w:rsidR="000C16AB" w:rsidRPr="002E7DD0" w:rsidRDefault="005B6E07" w:rsidP="00EF2F4B">
      <w:pPr>
        <w:spacing w:after="0"/>
        <w:rPr>
          <w:rFonts w:ascii="Calibri" w:hAnsi="Calibri" w:cs="Calibri"/>
          <w:iCs/>
        </w:rPr>
      </w:pPr>
      <w:r w:rsidRPr="002E7DD0">
        <w:rPr>
          <w:rFonts w:ascii="Calibri" w:hAnsi="Calibri" w:cs="Calibri"/>
          <w:b/>
          <w:bCs/>
          <w:iCs/>
        </w:rPr>
        <w:t xml:space="preserve">1. </w:t>
      </w:r>
      <w:r w:rsidR="00EF2F4B" w:rsidRPr="002E7DD0">
        <w:rPr>
          <w:rFonts w:ascii="Calibri" w:hAnsi="Calibri" w:cs="Calibri"/>
          <w:iCs/>
        </w:rPr>
        <w:t xml:space="preserve">A 65-year-old female patient with a history of hypertension, obesity (BMI 40) is seeing you in clinic for heart failure with preserved ejection fraction (EF 60%). She has had two hospitalizations in the past 6 months for decompensated heart failure and is currently maintained on spironolactone with a SGLT-2 inhibitor and is on lisinopril and amlodipine with well controlled blood pressure at your clinic visit today. She endorses New York Heart Association (NYHA) class III symptoms in clinic and is euvolemic on exam on her furosemide 40mg daily. She is compliant with her daily weight checks. She is interested in discussing other strategies that would minimize heart failure hospitalizations. </w:t>
      </w:r>
    </w:p>
    <w:p w14:paraId="447192FB" w14:textId="77777777" w:rsidR="000C16AB" w:rsidRPr="002E7DD0" w:rsidRDefault="000C16AB" w:rsidP="00EF2F4B">
      <w:pPr>
        <w:spacing w:after="0"/>
        <w:rPr>
          <w:rFonts w:ascii="Calibri" w:hAnsi="Calibri" w:cs="Calibri"/>
          <w:iCs/>
        </w:rPr>
      </w:pPr>
    </w:p>
    <w:p w14:paraId="63A5395B" w14:textId="6E8A231A" w:rsidR="000C16AB" w:rsidRPr="002E7DD0" w:rsidRDefault="00EF2F4B" w:rsidP="00EF2F4B">
      <w:pPr>
        <w:spacing w:after="0"/>
        <w:rPr>
          <w:rFonts w:ascii="Calibri" w:hAnsi="Calibri" w:cs="Calibri"/>
          <w:iCs/>
        </w:rPr>
      </w:pPr>
      <w:r w:rsidRPr="002E7DD0">
        <w:rPr>
          <w:rFonts w:ascii="Calibri" w:hAnsi="Calibri" w:cs="Calibri"/>
          <w:iCs/>
        </w:rPr>
        <w:t>Her labs today show:</w:t>
      </w:r>
    </w:p>
    <w:p w14:paraId="73E61537" w14:textId="77777777" w:rsidR="00EF2F4B" w:rsidRPr="002E7DD0" w:rsidRDefault="00EF2F4B" w:rsidP="00EF2F4B">
      <w:pPr>
        <w:spacing w:after="0"/>
        <w:rPr>
          <w:rFonts w:ascii="Calibri" w:hAnsi="Calibri" w:cs="Calibri"/>
          <w:iCs/>
        </w:rPr>
      </w:pPr>
      <w:r w:rsidRPr="002E7DD0">
        <w:rPr>
          <w:rFonts w:ascii="Calibri" w:hAnsi="Calibri" w:cs="Calibri"/>
          <w:iCs/>
        </w:rPr>
        <w:t>Sodium: 140</w:t>
      </w:r>
    </w:p>
    <w:p w14:paraId="5CC8C39C" w14:textId="77777777" w:rsidR="00EF2F4B" w:rsidRPr="002E7DD0" w:rsidRDefault="00EF2F4B" w:rsidP="00EF2F4B">
      <w:pPr>
        <w:spacing w:after="0"/>
        <w:rPr>
          <w:rFonts w:ascii="Calibri" w:hAnsi="Calibri" w:cs="Calibri"/>
          <w:iCs/>
        </w:rPr>
      </w:pPr>
      <w:r w:rsidRPr="002E7DD0">
        <w:rPr>
          <w:rFonts w:ascii="Calibri" w:hAnsi="Calibri" w:cs="Calibri"/>
          <w:iCs/>
        </w:rPr>
        <w:t>Potassium: 4.8</w:t>
      </w:r>
    </w:p>
    <w:p w14:paraId="1D050F6A" w14:textId="77777777" w:rsidR="00EF2F4B" w:rsidRPr="002E7DD0" w:rsidRDefault="00EF2F4B" w:rsidP="00EF2F4B">
      <w:pPr>
        <w:spacing w:after="0"/>
        <w:rPr>
          <w:rFonts w:ascii="Calibri" w:hAnsi="Calibri" w:cs="Calibri"/>
          <w:iCs/>
        </w:rPr>
      </w:pPr>
      <w:r w:rsidRPr="002E7DD0">
        <w:rPr>
          <w:rFonts w:ascii="Calibri" w:hAnsi="Calibri" w:cs="Calibri"/>
          <w:iCs/>
        </w:rPr>
        <w:t>Creatinine: 1.5</w:t>
      </w:r>
    </w:p>
    <w:p w14:paraId="662D23E1" w14:textId="77777777" w:rsidR="00EF2F4B" w:rsidRPr="002E7DD0" w:rsidRDefault="00EF2F4B" w:rsidP="00EF2F4B">
      <w:pPr>
        <w:spacing w:after="0"/>
        <w:rPr>
          <w:rFonts w:ascii="Calibri" w:hAnsi="Calibri" w:cs="Calibri"/>
          <w:iCs/>
        </w:rPr>
      </w:pPr>
      <w:r w:rsidRPr="002E7DD0">
        <w:rPr>
          <w:rFonts w:ascii="Calibri" w:hAnsi="Calibri" w:cs="Calibri"/>
          <w:iCs/>
        </w:rPr>
        <w:t>eGFR 42</w:t>
      </w:r>
    </w:p>
    <w:p w14:paraId="6B0104BC" w14:textId="77777777" w:rsidR="00EF2F4B" w:rsidRPr="002E7DD0" w:rsidRDefault="00EF2F4B" w:rsidP="00EF2F4B">
      <w:pPr>
        <w:spacing w:after="0"/>
        <w:rPr>
          <w:rFonts w:ascii="Calibri" w:hAnsi="Calibri" w:cs="Calibri"/>
          <w:iCs/>
        </w:rPr>
      </w:pPr>
      <w:r w:rsidRPr="002E7DD0">
        <w:rPr>
          <w:rFonts w:ascii="Calibri" w:hAnsi="Calibri" w:cs="Calibri"/>
          <w:iCs/>
        </w:rPr>
        <w:t>B-natriuretic peptide: 270</w:t>
      </w:r>
    </w:p>
    <w:p w14:paraId="51F34790" w14:textId="77777777" w:rsidR="00EF2F4B" w:rsidRPr="002E7DD0" w:rsidRDefault="00EF2F4B" w:rsidP="00EF2F4B">
      <w:pPr>
        <w:spacing w:after="0"/>
        <w:rPr>
          <w:rFonts w:ascii="Calibri" w:hAnsi="Calibri" w:cs="Calibri"/>
          <w:b/>
          <w:bCs/>
          <w:iCs/>
        </w:rPr>
      </w:pPr>
    </w:p>
    <w:p w14:paraId="761BC8F8" w14:textId="53E8EDED" w:rsidR="005B6E07" w:rsidRPr="002E7DD0" w:rsidRDefault="000C16AB" w:rsidP="00EF2F4B">
      <w:pPr>
        <w:spacing w:after="0"/>
        <w:rPr>
          <w:rFonts w:ascii="Calibri" w:hAnsi="Calibri" w:cs="Calibri"/>
          <w:b/>
          <w:bCs/>
          <w:iCs/>
        </w:rPr>
      </w:pPr>
      <w:r w:rsidRPr="002E7DD0">
        <w:rPr>
          <w:rFonts w:ascii="Calibri" w:hAnsi="Calibri" w:cs="Calibri"/>
          <w:b/>
          <w:bCs/>
          <w:iCs/>
        </w:rPr>
        <w:t>Which one of the following is an appropriate recommendation to help reduce readmissions in her case</w:t>
      </w:r>
      <w:r w:rsidR="005B6E07" w:rsidRPr="002E7DD0">
        <w:rPr>
          <w:rFonts w:ascii="Calibri" w:hAnsi="Calibri" w:cs="Calibri"/>
          <w:b/>
          <w:bCs/>
          <w:iCs/>
        </w:rPr>
        <w:t>?</w:t>
      </w:r>
    </w:p>
    <w:p w14:paraId="22F9BBBF" w14:textId="77777777" w:rsidR="005B6E07" w:rsidRPr="002E7DD0" w:rsidRDefault="005B6E07" w:rsidP="005B6E07">
      <w:pPr>
        <w:spacing w:after="0"/>
        <w:rPr>
          <w:rFonts w:ascii="Calibri" w:hAnsi="Calibri" w:cs="Calibri"/>
          <w:iCs/>
        </w:rPr>
      </w:pPr>
    </w:p>
    <w:p w14:paraId="61A4465B" w14:textId="2F233D55" w:rsidR="005B6E07" w:rsidRPr="002E7DD0" w:rsidRDefault="003373A5" w:rsidP="005B6E07">
      <w:pPr>
        <w:pStyle w:val="ListParagraph"/>
        <w:numPr>
          <w:ilvl w:val="0"/>
          <w:numId w:val="3"/>
        </w:numPr>
        <w:spacing w:after="0"/>
        <w:rPr>
          <w:rFonts w:ascii="Calibri" w:hAnsi="Calibri" w:cs="Calibri"/>
          <w:iCs/>
        </w:rPr>
      </w:pPr>
      <w:r w:rsidRPr="002E7DD0">
        <w:rPr>
          <w:rFonts w:ascii="Calibri" w:hAnsi="Calibri" w:cs="Calibri"/>
          <w:iCs/>
        </w:rPr>
        <w:t>Add HCTZ 25mg daily.</w:t>
      </w:r>
    </w:p>
    <w:p w14:paraId="762C0532" w14:textId="584FA98A" w:rsidR="005B6E07" w:rsidRPr="002E7DD0" w:rsidRDefault="009174DB" w:rsidP="005B6E07">
      <w:pPr>
        <w:pStyle w:val="ListParagraph"/>
        <w:numPr>
          <w:ilvl w:val="0"/>
          <w:numId w:val="3"/>
        </w:numPr>
        <w:spacing w:after="0"/>
        <w:rPr>
          <w:rFonts w:ascii="Calibri" w:hAnsi="Calibri" w:cs="Calibri"/>
          <w:iCs/>
        </w:rPr>
      </w:pPr>
      <w:r w:rsidRPr="002E7DD0">
        <w:rPr>
          <w:rFonts w:ascii="Calibri" w:hAnsi="Calibri" w:cs="Calibri"/>
          <w:iCs/>
        </w:rPr>
        <w:t>Changing amlodipine to carvedilol.</w:t>
      </w:r>
    </w:p>
    <w:p w14:paraId="11D03DD6" w14:textId="1C99B518" w:rsidR="005B6E07" w:rsidRPr="002E7DD0" w:rsidRDefault="00936B81" w:rsidP="005B6E07">
      <w:pPr>
        <w:pStyle w:val="ListParagraph"/>
        <w:numPr>
          <w:ilvl w:val="0"/>
          <w:numId w:val="3"/>
        </w:numPr>
        <w:spacing w:after="0"/>
        <w:rPr>
          <w:rFonts w:ascii="Calibri" w:hAnsi="Calibri" w:cs="Calibri"/>
          <w:iCs/>
        </w:rPr>
      </w:pPr>
      <w:r w:rsidRPr="002E7DD0">
        <w:rPr>
          <w:rFonts w:ascii="Calibri" w:hAnsi="Calibri" w:cs="Calibri"/>
          <w:iCs/>
        </w:rPr>
        <w:t>Get monthly labs.</w:t>
      </w:r>
    </w:p>
    <w:p w14:paraId="7CE0F927" w14:textId="5D3B165A" w:rsidR="005B6E07" w:rsidRPr="002E7DD0" w:rsidRDefault="003954D7" w:rsidP="005B6E07">
      <w:pPr>
        <w:pStyle w:val="ListParagraph"/>
        <w:numPr>
          <w:ilvl w:val="0"/>
          <w:numId w:val="3"/>
        </w:numPr>
        <w:spacing w:after="0"/>
        <w:rPr>
          <w:rFonts w:ascii="Calibri" w:hAnsi="Calibri" w:cs="Calibri"/>
          <w:iCs/>
        </w:rPr>
      </w:pPr>
      <w:r w:rsidRPr="002E7DD0">
        <w:rPr>
          <w:rFonts w:ascii="Calibri" w:hAnsi="Calibri" w:cs="Calibri"/>
          <w:iCs/>
        </w:rPr>
        <w:t>Ambulatory pulmonary artery pressure monitor.</w:t>
      </w:r>
    </w:p>
    <w:p w14:paraId="179E220A" w14:textId="77777777" w:rsidR="005B6E07" w:rsidRPr="002E7DD0" w:rsidRDefault="005B6E07" w:rsidP="007E49A1">
      <w:pPr>
        <w:pStyle w:val="NoSpacing"/>
      </w:pPr>
    </w:p>
    <w:p w14:paraId="69FA70AB" w14:textId="56C0B238" w:rsidR="00F01842" w:rsidRPr="002E7DD0" w:rsidRDefault="007410D0" w:rsidP="00F01842">
      <w:pPr>
        <w:spacing w:after="0"/>
        <w:rPr>
          <w:rFonts w:ascii="Calibri" w:hAnsi="Calibri" w:cs="Calibri"/>
          <w:b/>
          <w:bCs/>
          <w:iCs/>
        </w:rPr>
      </w:pPr>
      <w:r w:rsidRPr="002E7DD0">
        <w:rPr>
          <w:rFonts w:ascii="Calibri" w:hAnsi="Calibri" w:cs="Calibri"/>
          <w:b/>
          <w:bCs/>
          <w:iCs/>
        </w:rPr>
        <w:t>2</w:t>
      </w:r>
      <w:r w:rsidR="00F01842" w:rsidRPr="002E7DD0">
        <w:rPr>
          <w:rFonts w:ascii="Calibri" w:hAnsi="Calibri" w:cs="Calibri"/>
          <w:b/>
          <w:bCs/>
          <w:iCs/>
        </w:rPr>
        <w:t xml:space="preserve">. </w:t>
      </w:r>
      <w:r w:rsidR="00F01842" w:rsidRPr="002E7DD0">
        <w:rPr>
          <w:rFonts w:ascii="Calibri" w:hAnsi="Calibri" w:cs="Calibri"/>
          <w:iCs/>
        </w:rPr>
        <w:t>A 62-year-old male patient with a history of ischemic cardiomyopathy, chronic heart failure with reduced ejection fraction (</w:t>
      </w:r>
      <w:proofErr w:type="spellStart"/>
      <w:r w:rsidR="00F01842" w:rsidRPr="002E7DD0">
        <w:rPr>
          <w:rFonts w:ascii="Calibri" w:hAnsi="Calibri" w:cs="Calibri"/>
          <w:iCs/>
        </w:rPr>
        <w:t>HFrEF</w:t>
      </w:r>
      <w:proofErr w:type="spellEnd"/>
      <w:r w:rsidR="00F01842" w:rsidRPr="002E7DD0">
        <w:rPr>
          <w:rFonts w:ascii="Calibri" w:hAnsi="Calibri" w:cs="Calibri"/>
          <w:iCs/>
        </w:rPr>
        <w:t>), hypertension, hyperlipidemia presents for a routine follow-up. Despite maximally tolerated guideline-directed medical therapy including sacubitril/valsartan, carvedilol, spironolactone, and dapagliflozin, he continues to experience exertional dyspnea and lower-extremity edema. Vital signs include blood pressure 110/70 mm Hg, heart rate 72 bpm. Laboratory studies show stable renal function and normal electrolytes. Echocardiogram reveals a left ventricular ejection fraction of 30%, left ventricular end-diastolic diameter 6.5 cm, and mild-moderate functional mitral regurgitation. ECG shows sinus rhythm with a left bundle branch block (LBBB) morphology and QRS duration of 160 msec.</w:t>
      </w:r>
    </w:p>
    <w:p w14:paraId="47C12CCF" w14:textId="77777777" w:rsidR="00F01842" w:rsidRPr="002E7DD0" w:rsidRDefault="00F01842" w:rsidP="00F01842">
      <w:pPr>
        <w:spacing w:after="0"/>
        <w:rPr>
          <w:rFonts w:ascii="Calibri" w:hAnsi="Calibri" w:cs="Calibri"/>
          <w:b/>
          <w:bCs/>
          <w:iCs/>
        </w:rPr>
      </w:pPr>
    </w:p>
    <w:p w14:paraId="58E0CF20" w14:textId="77777777" w:rsidR="00F01842" w:rsidRPr="002E7DD0" w:rsidRDefault="00F01842" w:rsidP="00F01842">
      <w:pPr>
        <w:spacing w:after="0"/>
        <w:rPr>
          <w:rFonts w:ascii="Calibri" w:hAnsi="Calibri" w:cs="Calibri"/>
          <w:b/>
          <w:bCs/>
          <w:iCs/>
        </w:rPr>
      </w:pPr>
      <w:r w:rsidRPr="002E7DD0">
        <w:rPr>
          <w:rFonts w:ascii="Calibri" w:hAnsi="Calibri" w:cs="Calibri"/>
          <w:b/>
          <w:bCs/>
          <w:iCs/>
        </w:rPr>
        <w:t>Which of the following is a class I indication for cardiac resynchronization therapy (CRT)?</w:t>
      </w:r>
    </w:p>
    <w:p w14:paraId="4376D4DE" w14:textId="77777777" w:rsidR="00F01842" w:rsidRPr="002E7DD0" w:rsidRDefault="00F01842" w:rsidP="00F01842">
      <w:pPr>
        <w:spacing w:after="0"/>
        <w:rPr>
          <w:rFonts w:ascii="Calibri" w:hAnsi="Calibri" w:cs="Calibri"/>
          <w:b/>
          <w:bCs/>
          <w:iCs/>
        </w:rPr>
      </w:pPr>
    </w:p>
    <w:p w14:paraId="40D1251C" w14:textId="77777777" w:rsidR="00F01842" w:rsidRPr="002E7DD0" w:rsidRDefault="00F01842" w:rsidP="00F01842">
      <w:pPr>
        <w:numPr>
          <w:ilvl w:val="0"/>
          <w:numId w:val="5"/>
        </w:numPr>
        <w:spacing w:after="0"/>
        <w:rPr>
          <w:rFonts w:ascii="Calibri" w:hAnsi="Calibri" w:cs="Calibri"/>
          <w:iCs/>
        </w:rPr>
      </w:pPr>
      <w:r w:rsidRPr="002E7DD0">
        <w:rPr>
          <w:rFonts w:ascii="Calibri" w:hAnsi="Calibri" w:cs="Calibri"/>
          <w:iCs/>
        </w:rPr>
        <w:t>NYHA class I symptoms, EF &lt; 35%, and QRS &lt; 120 msec</w:t>
      </w:r>
    </w:p>
    <w:p w14:paraId="3289828F" w14:textId="77777777" w:rsidR="00F01842" w:rsidRPr="002E7DD0" w:rsidRDefault="00F01842" w:rsidP="00F01842">
      <w:pPr>
        <w:numPr>
          <w:ilvl w:val="0"/>
          <w:numId w:val="5"/>
        </w:numPr>
        <w:spacing w:after="0"/>
        <w:rPr>
          <w:rFonts w:ascii="Calibri" w:hAnsi="Calibri" w:cs="Calibri"/>
          <w:iCs/>
        </w:rPr>
      </w:pPr>
      <w:r w:rsidRPr="002E7DD0">
        <w:rPr>
          <w:rFonts w:ascii="Calibri" w:hAnsi="Calibri" w:cs="Calibri"/>
          <w:iCs/>
        </w:rPr>
        <w:t xml:space="preserve">NYHA class III symptoms, EF ≤ 35%, sinus rhythm, LBBB with QRS ≥ 150 msec despite GDMT </w:t>
      </w:r>
    </w:p>
    <w:p w14:paraId="60626431" w14:textId="77777777" w:rsidR="00F01842" w:rsidRPr="002E7DD0" w:rsidRDefault="00F01842" w:rsidP="00F01842">
      <w:pPr>
        <w:numPr>
          <w:ilvl w:val="0"/>
          <w:numId w:val="5"/>
        </w:numPr>
        <w:spacing w:after="0"/>
        <w:rPr>
          <w:rFonts w:ascii="Calibri" w:hAnsi="Calibri" w:cs="Calibri"/>
          <w:iCs/>
        </w:rPr>
      </w:pPr>
      <w:r w:rsidRPr="002E7DD0">
        <w:rPr>
          <w:rFonts w:ascii="Calibri" w:hAnsi="Calibri" w:cs="Calibri"/>
          <w:iCs/>
        </w:rPr>
        <w:t xml:space="preserve">NYHA class II symptoms, EF ≥ 40%, RBBB with QRS ≥ 160 msec despite GDMT </w:t>
      </w:r>
    </w:p>
    <w:p w14:paraId="39AA8724" w14:textId="77777777" w:rsidR="00F01842" w:rsidRPr="002E7DD0" w:rsidRDefault="00F01842" w:rsidP="00F01842">
      <w:pPr>
        <w:numPr>
          <w:ilvl w:val="0"/>
          <w:numId w:val="5"/>
        </w:numPr>
        <w:spacing w:after="0"/>
        <w:rPr>
          <w:rFonts w:ascii="Calibri" w:hAnsi="Calibri" w:cs="Calibri"/>
          <w:iCs/>
        </w:rPr>
      </w:pPr>
      <w:r w:rsidRPr="002E7DD0">
        <w:rPr>
          <w:rFonts w:ascii="Calibri" w:hAnsi="Calibri" w:cs="Calibri"/>
          <w:iCs/>
        </w:rPr>
        <w:t>Symptomatic ischemic cardiomyopathy with EF 30%, QRS 130 msec</w:t>
      </w:r>
    </w:p>
    <w:p w14:paraId="1280449B" w14:textId="77777777" w:rsidR="00F01842" w:rsidRPr="002E7DD0" w:rsidRDefault="00F01842" w:rsidP="00841454">
      <w:pPr>
        <w:spacing w:after="0"/>
        <w:rPr>
          <w:rFonts w:ascii="Calibri" w:hAnsi="Calibri" w:cs="Calibri"/>
          <w:b/>
          <w:bCs/>
          <w:iCs/>
        </w:rPr>
      </w:pPr>
    </w:p>
    <w:p w14:paraId="01C76820" w14:textId="5990EF69" w:rsidR="006C7B30" w:rsidRPr="002E7DD0" w:rsidRDefault="006C7B30" w:rsidP="006C7B30">
      <w:pPr>
        <w:spacing w:after="0"/>
        <w:rPr>
          <w:rFonts w:ascii="Calibri" w:hAnsi="Calibri" w:cs="Calibri"/>
          <w:b/>
          <w:bCs/>
          <w:iCs/>
        </w:rPr>
      </w:pPr>
      <w:r w:rsidRPr="002E7DD0">
        <w:rPr>
          <w:rFonts w:ascii="Calibri" w:hAnsi="Calibri" w:cs="Calibri"/>
          <w:b/>
          <w:bCs/>
          <w:iCs/>
        </w:rPr>
        <w:t xml:space="preserve">3. </w:t>
      </w:r>
      <w:r w:rsidRPr="002E7DD0">
        <w:rPr>
          <w:rFonts w:ascii="Calibri" w:hAnsi="Calibri" w:cs="Calibri"/>
          <w:iCs/>
        </w:rPr>
        <w:t xml:space="preserve">A 74-year-old male patient with long standing ischemic cardiomyopathy, presents to clinic with symptomatic congenital heart disease (CHD) New York Heart Association (NYHA) class </w:t>
      </w:r>
      <w:proofErr w:type="spellStart"/>
      <w:r w:rsidRPr="002E7DD0">
        <w:rPr>
          <w:rFonts w:ascii="Calibri" w:hAnsi="Calibri" w:cs="Calibri"/>
          <w:iCs/>
        </w:rPr>
        <w:t>IIIb</w:t>
      </w:r>
      <w:proofErr w:type="spellEnd"/>
      <w:r w:rsidRPr="002E7DD0">
        <w:rPr>
          <w:rFonts w:ascii="Calibri" w:hAnsi="Calibri" w:cs="Calibri"/>
          <w:iCs/>
        </w:rPr>
        <w:t xml:space="preserve"> symptoms. In </w:t>
      </w:r>
      <w:r w:rsidRPr="002E7DD0">
        <w:rPr>
          <w:rFonts w:ascii="Calibri" w:hAnsi="Calibri" w:cs="Calibri"/>
          <w:iCs/>
        </w:rPr>
        <w:lastRenderedPageBreak/>
        <w:t>the last 3 months his diuretic therapy has been escalated, and guideline-directed medical therapy (GDMT) reduced due to hypotension. He has a cardiac resynchronization therapy with defibrillator (CRT-D) with QRS duration 130 msec, left ventricular ejection fraction (LVEF) 22%, moderate to severe centrally directed mitral regurgitation, and left ventricular diameter (LVD) of 6.7 cm.</w:t>
      </w:r>
    </w:p>
    <w:p w14:paraId="59F24A2C" w14:textId="77777777" w:rsidR="006C7B30" w:rsidRPr="002E7DD0" w:rsidRDefault="006C7B30" w:rsidP="006C7B30">
      <w:pPr>
        <w:spacing w:after="0"/>
        <w:rPr>
          <w:rFonts w:ascii="Calibri" w:hAnsi="Calibri" w:cs="Calibri"/>
          <w:b/>
          <w:bCs/>
          <w:iCs/>
        </w:rPr>
      </w:pPr>
    </w:p>
    <w:p w14:paraId="3F145CD1" w14:textId="77777777" w:rsidR="006C7B30" w:rsidRPr="002E7DD0" w:rsidRDefault="006C7B30" w:rsidP="006C7B30">
      <w:pPr>
        <w:spacing w:after="0"/>
        <w:rPr>
          <w:rFonts w:ascii="Calibri" w:hAnsi="Calibri" w:cs="Calibri"/>
          <w:b/>
          <w:bCs/>
          <w:iCs/>
        </w:rPr>
      </w:pPr>
      <w:r w:rsidRPr="002E7DD0">
        <w:rPr>
          <w:rFonts w:ascii="Calibri" w:hAnsi="Calibri" w:cs="Calibri"/>
          <w:b/>
          <w:bCs/>
          <w:iCs/>
        </w:rPr>
        <w:t>Which one of the following is an appropriate next BEST step in treatment?</w:t>
      </w:r>
    </w:p>
    <w:p w14:paraId="0B399ED0" w14:textId="77777777" w:rsidR="006C7B30" w:rsidRPr="002E7DD0" w:rsidRDefault="006C7B30" w:rsidP="006C7B30">
      <w:pPr>
        <w:spacing w:after="0"/>
        <w:rPr>
          <w:rFonts w:ascii="Calibri" w:hAnsi="Calibri" w:cs="Calibri"/>
          <w:b/>
          <w:bCs/>
          <w:iCs/>
        </w:rPr>
      </w:pPr>
    </w:p>
    <w:p w14:paraId="3C8E3FB8" w14:textId="77777777" w:rsidR="006C7B30" w:rsidRPr="002E7DD0" w:rsidRDefault="006C7B30" w:rsidP="006C7B30">
      <w:pPr>
        <w:numPr>
          <w:ilvl w:val="0"/>
          <w:numId w:val="7"/>
        </w:numPr>
        <w:spacing w:after="0"/>
        <w:rPr>
          <w:rFonts w:ascii="Calibri" w:hAnsi="Calibri" w:cs="Calibri"/>
          <w:iCs/>
        </w:rPr>
      </w:pPr>
      <w:r w:rsidRPr="002E7DD0">
        <w:rPr>
          <w:rFonts w:ascii="Calibri" w:hAnsi="Calibri" w:cs="Calibri"/>
          <w:iCs/>
        </w:rPr>
        <w:t>Refer for surgical mitral valve replacement.</w:t>
      </w:r>
    </w:p>
    <w:p w14:paraId="382F4B7D" w14:textId="77777777" w:rsidR="006C7B30" w:rsidRPr="002E7DD0" w:rsidRDefault="006C7B30" w:rsidP="006C7B30">
      <w:pPr>
        <w:numPr>
          <w:ilvl w:val="0"/>
          <w:numId w:val="7"/>
        </w:numPr>
        <w:spacing w:after="0"/>
        <w:rPr>
          <w:rFonts w:ascii="Calibri" w:hAnsi="Calibri" w:cs="Calibri"/>
          <w:iCs/>
        </w:rPr>
      </w:pPr>
      <w:r w:rsidRPr="002E7DD0">
        <w:rPr>
          <w:rFonts w:ascii="Calibri" w:hAnsi="Calibri" w:cs="Calibri"/>
          <w:iCs/>
        </w:rPr>
        <w:t>Refer for percutaneous mitral valve replacement.</w:t>
      </w:r>
    </w:p>
    <w:p w14:paraId="096FC57E" w14:textId="77777777" w:rsidR="006C7B30" w:rsidRPr="002E7DD0" w:rsidRDefault="006C7B30" w:rsidP="006C7B30">
      <w:pPr>
        <w:numPr>
          <w:ilvl w:val="0"/>
          <w:numId w:val="7"/>
        </w:numPr>
        <w:spacing w:after="0"/>
        <w:rPr>
          <w:rFonts w:ascii="Calibri" w:hAnsi="Calibri" w:cs="Calibri"/>
          <w:iCs/>
        </w:rPr>
      </w:pPr>
      <w:r w:rsidRPr="002E7DD0">
        <w:rPr>
          <w:rFonts w:ascii="Calibri" w:hAnsi="Calibri" w:cs="Calibri"/>
          <w:iCs/>
        </w:rPr>
        <w:t>Perform left heart catheterization (LHC) to assess the patency of the grafts.</w:t>
      </w:r>
    </w:p>
    <w:p w14:paraId="1FF82667" w14:textId="77777777" w:rsidR="006C7B30" w:rsidRPr="002E7DD0" w:rsidRDefault="006C7B30" w:rsidP="006C7B30">
      <w:pPr>
        <w:numPr>
          <w:ilvl w:val="0"/>
          <w:numId w:val="7"/>
        </w:numPr>
        <w:spacing w:after="0"/>
        <w:rPr>
          <w:rFonts w:ascii="Calibri" w:hAnsi="Calibri" w:cs="Calibri"/>
          <w:iCs/>
        </w:rPr>
      </w:pPr>
      <w:r w:rsidRPr="002E7DD0">
        <w:rPr>
          <w:rFonts w:ascii="Calibri" w:hAnsi="Calibri" w:cs="Calibri"/>
          <w:iCs/>
        </w:rPr>
        <w:t>Refer for advanced heart failure therapies evaluation.</w:t>
      </w:r>
    </w:p>
    <w:p w14:paraId="6E631C41" w14:textId="77777777" w:rsidR="00967BB1" w:rsidRPr="002E7DD0" w:rsidRDefault="00967BB1" w:rsidP="00841454">
      <w:pPr>
        <w:spacing w:after="0"/>
        <w:rPr>
          <w:rFonts w:ascii="Calibri" w:hAnsi="Calibri" w:cs="Calibri"/>
          <w:b/>
          <w:bCs/>
          <w:iCs/>
        </w:rPr>
      </w:pPr>
    </w:p>
    <w:p w14:paraId="1F8EA8F4" w14:textId="77777777" w:rsidR="008A218F" w:rsidRPr="002E7DD0" w:rsidRDefault="00967BB1" w:rsidP="008A218F">
      <w:pPr>
        <w:spacing w:after="0"/>
        <w:rPr>
          <w:rFonts w:ascii="Calibri" w:hAnsi="Calibri" w:cs="Calibri"/>
          <w:iCs/>
        </w:rPr>
      </w:pPr>
      <w:r w:rsidRPr="002E7DD0">
        <w:rPr>
          <w:rFonts w:ascii="Calibri" w:hAnsi="Calibri" w:cs="Calibri"/>
          <w:b/>
          <w:bCs/>
          <w:iCs/>
        </w:rPr>
        <w:t>4</w:t>
      </w:r>
      <w:r w:rsidR="00841454" w:rsidRPr="002E7DD0">
        <w:rPr>
          <w:rFonts w:ascii="Calibri" w:hAnsi="Calibri" w:cs="Calibri"/>
          <w:b/>
          <w:bCs/>
          <w:iCs/>
        </w:rPr>
        <w:t xml:space="preserve">. </w:t>
      </w:r>
      <w:r w:rsidR="008A218F" w:rsidRPr="002E7DD0">
        <w:rPr>
          <w:rFonts w:ascii="Calibri" w:hAnsi="Calibri" w:cs="Calibri"/>
          <w:iCs/>
        </w:rPr>
        <w:t xml:space="preserve">A 40-year-old male patient with a history of nonischemic, dilated cardiomyopathy with severely reduced ejection fraction (EF 15%) is seeing you in clinic today. He has had three heart failure hospitalizations in the past 6 months and is currently on lisinopril 5mg daily, metoprolol succinate 12.5mg daily, spironolactone 12.5mg daily with empagliflozin 10mg daily and torsemide 100mg twice daily. Additional attempts to </w:t>
      </w:r>
      <w:proofErr w:type="spellStart"/>
      <w:r w:rsidR="008A218F" w:rsidRPr="002E7DD0">
        <w:rPr>
          <w:rFonts w:ascii="Calibri" w:hAnsi="Calibri" w:cs="Calibri"/>
          <w:iCs/>
        </w:rPr>
        <w:t>uptitrate</w:t>
      </w:r>
      <w:proofErr w:type="spellEnd"/>
      <w:r w:rsidR="008A218F" w:rsidRPr="002E7DD0">
        <w:rPr>
          <w:rFonts w:ascii="Calibri" w:hAnsi="Calibri" w:cs="Calibri"/>
          <w:iCs/>
        </w:rPr>
        <w:t xml:space="preserve"> medications have been associated with symptomatic hypotension. He had a CRT-D implanted last year. He is considering applying for disability as he has baseline New York Heart Association (NYHA) class III symptoms. He is concerned about his declining trajectory and is willing to consider all available treatment options to feel better. </w:t>
      </w:r>
    </w:p>
    <w:p w14:paraId="3EF465D1" w14:textId="77777777" w:rsidR="008A218F" w:rsidRPr="002E7DD0" w:rsidRDefault="008A218F" w:rsidP="008A218F">
      <w:pPr>
        <w:spacing w:after="0"/>
        <w:rPr>
          <w:rFonts w:ascii="Calibri" w:hAnsi="Calibri" w:cs="Calibri"/>
          <w:iCs/>
        </w:rPr>
      </w:pPr>
    </w:p>
    <w:p w14:paraId="2813CA2B" w14:textId="77777777" w:rsidR="00273120" w:rsidRPr="002E7DD0" w:rsidRDefault="008A218F" w:rsidP="00273120">
      <w:pPr>
        <w:spacing w:after="0"/>
      </w:pPr>
      <w:r w:rsidRPr="002E7DD0">
        <w:rPr>
          <w:rFonts w:ascii="Calibri" w:hAnsi="Calibri" w:cs="Calibri"/>
          <w:iCs/>
        </w:rPr>
        <w:t>His labs today show:</w:t>
      </w:r>
      <w:r w:rsidR="00273120" w:rsidRPr="002E7DD0">
        <w:t xml:space="preserve"> </w:t>
      </w:r>
    </w:p>
    <w:p w14:paraId="099364E1" w14:textId="47DDEE82" w:rsidR="00273120" w:rsidRPr="002E7DD0" w:rsidRDefault="00273120" w:rsidP="00273120">
      <w:pPr>
        <w:spacing w:after="0"/>
        <w:rPr>
          <w:rFonts w:ascii="Calibri" w:hAnsi="Calibri" w:cs="Calibri"/>
          <w:iCs/>
        </w:rPr>
      </w:pPr>
      <w:r w:rsidRPr="002E7DD0">
        <w:rPr>
          <w:rFonts w:ascii="Calibri" w:hAnsi="Calibri" w:cs="Calibri"/>
          <w:iCs/>
        </w:rPr>
        <w:t>Hemoglobin: 10</w:t>
      </w:r>
    </w:p>
    <w:p w14:paraId="7691C521" w14:textId="77777777" w:rsidR="00273120" w:rsidRPr="002E7DD0" w:rsidRDefault="00273120" w:rsidP="00273120">
      <w:pPr>
        <w:spacing w:after="0"/>
        <w:rPr>
          <w:rFonts w:ascii="Calibri" w:hAnsi="Calibri" w:cs="Calibri"/>
          <w:iCs/>
        </w:rPr>
      </w:pPr>
      <w:r w:rsidRPr="002E7DD0">
        <w:rPr>
          <w:rFonts w:ascii="Calibri" w:hAnsi="Calibri" w:cs="Calibri"/>
          <w:iCs/>
        </w:rPr>
        <w:t>Sodium: 133</w:t>
      </w:r>
    </w:p>
    <w:p w14:paraId="5144886F" w14:textId="77777777" w:rsidR="00273120" w:rsidRPr="002E7DD0" w:rsidRDefault="00273120" w:rsidP="00273120">
      <w:pPr>
        <w:spacing w:after="0"/>
        <w:rPr>
          <w:rFonts w:ascii="Calibri" w:hAnsi="Calibri" w:cs="Calibri"/>
          <w:iCs/>
        </w:rPr>
      </w:pPr>
      <w:r w:rsidRPr="002E7DD0">
        <w:rPr>
          <w:rFonts w:ascii="Calibri" w:hAnsi="Calibri" w:cs="Calibri"/>
          <w:iCs/>
        </w:rPr>
        <w:t>Potassium: 5.0</w:t>
      </w:r>
    </w:p>
    <w:p w14:paraId="4D32F77F" w14:textId="77777777" w:rsidR="00273120" w:rsidRPr="002E7DD0" w:rsidRDefault="00273120" w:rsidP="00273120">
      <w:pPr>
        <w:spacing w:after="0"/>
        <w:rPr>
          <w:rFonts w:ascii="Calibri" w:hAnsi="Calibri" w:cs="Calibri"/>
          <w:iCs/>
        </w:rPr>
      </w:pPr>
      <w:r w:rsidRPr="002E7DD0">
        <w:rPr>
          <w:rFonts w:ascii="Calibri" w:hAnsi="Calibri" w:cs="Calibri"/>
          <w:iCs/>
        </w:rPr>
        <w:t>Creatinine: 1.6</w:t>
      </w:r>
    </w:p>
    <w:p w14:paraId="374D8F90" w14:textId="77777777" w:rsidR="00273120" w:rsidRPr="002E7DD0" w:rsidRDefault="00273120" w:rsidP="00273120">
      <w:pPr>
        <w:spacing w:after="0"/>
        <w:rPr>
          <w:rFonts w:ascii="Calibri" w:hAnsi="Calibri" w:cs="Calibri"/>
          <w:iCs/>
        </w:rPr>
      </w:pPr>
      <w:r w:rsidRPr="002E7DD0">
        <w:rPr>
          <w:rFonts w:ascii="Calibri" w:hAnsi="Calibri" w:cs="Calibri"/>
          <w:iCs/>
        </w:rPr>
        <w:t>eGFR 40</w:t>
      </w:r>
    </w:p>
    <w:p w14:paraId="33053246" w14:textId="35896BA4" w:rsidR="008A218F" w:rsidRPr="002E7DD0" w:rsidRDefault="00273120" w:rsidP="00273120">
      <w:pPr>
        <w:spacing w:after="0"/>
        <w:rPr>
          <w:rFonts w:ascii="Calibri" w:hAnsi="Calibri" w:cs="Calibri"/>
          <w:iCs/>
        </w:rPr>
      </w:pPr>
      <w:r w:rsidRPr="002E7DD0">
        <w:rPr>
          <w:rFonts w:ascii="Calibri" w:hAnsi="Calibri" w:cs="Calibri"/>
          <w:iCs/>
        </w:rPr>
        <w:t>B-natriuretic peptide: 600</w:t>
      </w:r>
    </w:p>
    <w:p w14:paraId="1B23F521" w14:textId="77777777" w:rsidR="008A218F" w:rsidRPr="002E7DD0" w:rsidRDefault="008A218F" w:rsidP="008A218F">
      <w:pPr>
        <w:spacing w:after="0"/>
        <w:rPr>
          <w:rFonts w:ascii="Calibri" w:hAnsi="Calibri" w:cs="Calibri"/>
          <w:b/>
          <w:bCs/>
          <w:iCs/>
        </w:rPr>
      </w:pPr>
    </w:p>
    <w:p w14:paraId="37C5342A" w14:textId="6FE1F5B9" w:rsidR="00841454" w:rsidRPr="002E7DD0" w:rsidRDefault="00961CD0" w:rsidP="00841454">
      <w:pPr>
        <w:spacing w:after="0"/>
        <w:rPr>
          <w:rFonts w:ascii="Calibri" w:hAnsi="Calibri" w:cs="Calibri"/>
          <w:b/>
          <w:bCs/>
          <w:iCs/>
        </w:rPr>
      </w:pPr>
      <w:r w:rsidRPr="002E7DD0">
        <w:rPr>
          <w:rFonts w:ascii="Calibri" w:hAnsi="Calibri" w:cs="Calibri"/>
          <w:b/>
          <w:bCs/>
          <w:iCs/>
        </w:rPr>
        <w:t>Which one of the following is an appropriate recommendation at this clinic visit?</w:t>
      </w:r>
    </w:p>
    <w:p w14:paraId="78B98A8C" w14:textId="77777777" w:rsidR="00961CD0" w:rsidRPr="002E7DD0" w:rsidRDefault="00961CD0" w:rsidP="00841454">
      <w:pPr>
        <w:spacing w:after="0"/>
        <w:rPr>
          <w:rFonts w:ascii="Calibri" w:hAnsi="Calibri" w:cs="Calibri"/>
          <w:iCs/>
        </w:rPr>
      </w:pPr>
    </w:p>
    <w:p w14:paraId="236F067A" w14:textId="3415DBE8" w:rsidR="00841454" w:rsidRPr="002E7DD0" w:rsidRDefault="00F4660D" w:rsidP="00F4660D">
      <w:pPr>
        <w:pStyle w:val="ListParagraph"/>
        <w:numPr>
          <w:ilvl w:val="0"/>
          <w:numId w:val="4"/>
        </w:numPr>
        <w:rPr>
          <w:rFonts w:ascii="Calibri" w:hAnsi="Calibri" w:cs="Calibri"/>
          <w:iCs/>
        </w:rPr>
      </w:pPr>
      <w:r w:rsidRPr="002E7DD0">
        <w:rPr>
          <w:rFonts w:ascii="Calibri" w:hAnsi="Calibri" w:cs="Calibri"/>
          <w:iCs/>
        </w:rPr>
        <w:t>Refer to advanced heart failure clinic.</w:t>
      </w:r>
    </w:p>
    <w:p w14:paraId="75583A47" w14:textId="626D2606" w:rsidR="00841454" w:rsidRPr="002E7DD0" w:rsidRDefault="00546D80" w:rsidP="00546D80">
      <w:pPr>
        <w:pStyle w:val="ListParagraph"/>
        <w:numPr>
          <w:ilvl w:val="0"/>
          <w:numId w:val="4"/>
        </w:numPr>
        <w:rPr>
          <w:rFonts w:ascii="Calibri" w:hAnsi="Calibri" w:cs="Calibri"/>
          <w:iCs/>
        </w:rPr>
      </w:pPr>
      <w:r w:rsidRPr="002E7DD0">
        <w:rPr>
          <w:rFonts w:ascii="Calibri" w:hAnsi="Calibri" w:cs="Calibri"/>
          <w:iCs/>
        </w:rPr>
        <w:t>Arrange for intravenous iron infusion.</w:t>
      </w:r>
    </w:p>
    <w:p w14:paraId="54C0AC54" w14:textId="75555942" w:rsidR="00841454" w:rsidRPr="002E7DD0" w:rsidRDefault="006C0C0B" w:rsidP="006C0C0B">
      <w:pPr>
        <w:pStyle w:val="ListParagraph"/>
        <w:numPr>
          <w:ilvl w:val="0"/>
          <w:numId w:val="4"/>
        </w:numPr>
        <w:rPr>
          <w:rFonts w:ascii="Calibri" w:hAnsi="Calibri" w:cs="Calibri"/>
          <w:iCs/>
        </w:rPr>
      </w:pPr>
      <w:r w:rsidRPr="002E7DD0">
        <w:rPr>
          <w:rFonts w:ascii="Calibri" w:hAnsi="Calibri" w:cs="Calibri"/>
          <w:iCs/>
        </w:rPr>
        <w:t>Drop torsemide to 50mg twice daily to see if renal function improves.</w:t>
      </w:r>
    </w:p>
    <w:p w14:paraId="7E9FFA23" w14:textId="1BF5BAC8" w:rsidR="00841454" w:rsidRPr="002E7DD0" w:rsidRDefault="002E7DD0" w:rsidP="00841454">
      <w:pPr>
        <w:pStyle w:val="ListParagraph"/>
        <w:numPr>
          <w:ilvl w:val="0"/>
          <w:numId w:val="4"/>
        </w:numPr>
        <w:spacing w:after="0"/>
        <w:rPr>
          <w:rFonts w:ascii="Calibri" w:hAnsi="Calibri" w:cs="Calibri"/>
          <w:iCs/>
        </w:rPr>
      </w:pPr>
      <w:r w:rsidRPr="002E7DD0">
        <w:rPr>
          <w:rFonts w:ascii="Calibri" w:hAnsi="Calibri" w:cs="Calibri"/>
          <w:iCs/>
        </w:rPr>
        <w:t>Switch lisinopril to sacubitril-valsartan.</w:t>
      </w:r>
    </w:p>
    <w:p w14:paraId="49737883" w14:textId="77777777" w:rsidR="00841454" w:rsidRPr="002E7DD0" w:rsidRDefault="00841454" w:rsidP="007E49A1">
      <w:pPr>
        <w:pStyle w:val="NoSpacing"/>
      </w:pPr>
    </w:p>
    <w:p w14:paraId="7FD42FA0" w14:textId="3C92782A" w:rsidR="00FE621C" w:rsidRPr="002E7DD0" w:rsidRDefault="00FE621C" w:rsidP="00FE621C">
      <w:pPr>
        <w:pStyle w:val="NoSpacing"/>
        <w:rPr>
          <w:b/>
          <w:bCs/>
          <w:iCs/>
        </w:rPr>
      </w:pPr>
      <w:r w:rsidRPr="002E7DD0">
        <w:rPr>
          <w:b/>
          <w:bCs/>
          <w:iCs/>
        </w:rPr>
        <w:t xml:space="preserve">5. </w:t>
      </w:r>
      <w:r w:rsidRPr="002E7DD0">
        <w:rPr>
          <w:iCs/>
        </w:rPr>
        <w:t xml:space="preserve">A 50-year-old female patient with nonischemic dilated cardiomyopathy (diagnosed 9 years ago) presents with progressive dyspnea, orthopnea, and early satiety despite guideline-directed medical therapy (GDMT) including sacubitril/valsartan, metoprolol succinate, spironolactone, and empagliflozin. She has had three heart failure hospitalizations in the past 6 months. On examination: blood pressure: 88/58 mm Hg, heart rate: 98 bpm, jugular venous distension: 13 cm H₂O, and lung sounds indicate bibasilar crackles. Extremities are cool with trace edema. Laboratory values: creatinine 1.8 mg/dL (baseline 1.1), GFR 30, sodium 130 </w:t>
      </w:r>
      <w:proofErr w:type="spellStart"/>
      <w:r w:rsidRPr="002E7DD0">
        <w:rPr>
          <w:iCs/>
        </w:rPr>
        <w:t>mEq</w:t>
      </w:r>
      <w:proofErr w:type="spellEnd"/>
      <w:r w:rsidRPr="002E7DD0">
        <w:rPr>
          <w:iCs/>
        </w:rPr>
        <w:t xml:space="preserve">/L, BNP 2400 </w:t>
      </w:r>
      <w:proofErr w:type="spellStart"/>
      <w:r w:rsidRPr="002E7DD0">
        <w:rPr>
          <w:iCs/>
        </w:rPr>
        <w:t>pg</w:t>
      </w:r>
      <w:proofErr w:type="spellEnd"/>
      <w:r w:rsidRPr="002E7DD0">
        <w:rPr>
          <w:iCs/>
        </w:rPr>
        <w:t>/</w:t>
      </w:r>
      <w:proofErr w:type="spellStart"/>
      <w:r w:rsidRPr="002E7DD0">
        <w:rPr>
          <w:iCs/>
        </w:rPr>
        <w:t>mL.</w:t>
      </w:r>
      <w:proofErr w:type="spellEnd"/>
      <w:r w:rsidRPr="002E7DD0">
        <w:rPr>
          <w:iCs/>
        </w:rPr>
        <w:t xml:space="preserve"> Echocardiogram shows LVEF 20%, LV end-diastolic dimension 7.0 cm, moderate MR, and mild RV dysfunction. Right-heart catheterization reveals: </w:t>
      </w:r>
      <w:r w:rsidRPr="002E7DD0">
        <w:rPr>
          <w:iCs/>
        </w:rPr>
        <w:lastRenderedPageBreak/>
        <w:t xml:space="preserve">RA 13 mm Hg, PCWP 30 mm Hg, CI 1.6 L/min/m², SVR 1800 </w:t>
      </w:r>
      <w:proofErr w:type="spellStart"/>
      <w:r w:rsidRPr="002E7DD0">
        <w:rPr>
          <w:iCs/>
        </w:rPr>
        <w:t>dyn·s·cm</w:t>
      </w:r>
      <w:proofErr w:type="spellEnd"/>
      <w:r w:rsidRPr="002E7DD0">
        <w:rPr>
          <w:iCs/>
        </w:rPr>
        <w:t>⁻⁵. Based on this hemodynamic assessment, she is started on Milrinone therapy.</w:t>
      </w:r>
    </w:p>
    <w:p w14:paraId="0A34083C" w14:textId="77777777" w:rsidR="00FE621C" w:rsidRPr="002E7DD0" w:rsidRDefault="00FE621C" w:rsidP="00FE621C">
      <w:pPr>
        <w:pStyle w:val="NoSpacing"/>
        <w:rPr>
          <w:b/>
          <w:bCs/>
          <w:iCs/>
        </w:rPr>
      </w:pPr>
    </w:p>
    <w:p w14:paraId="092CAA0F" w14:textId="77777777" w:rsidR="00FE621C" w:rsidRPr="002E7DD0" w:rsidRDefault="00FE621C" w:rsidP="00FE621C">
      <w:pPr>
        <w:pStyle w:val="NoSpacing"/>
        <w:rPr>
          <w:b/>
          <w:bCs/>
          <w:iCs/>
        </w:rPr>
      </w:pPr>
      <w:r w:rsidRPr="002E7DD0">
        <w:rPr>
          <w:b/>
          <w:bCs/>
          <w:iCs/>
        </w:rPr>
        <w:t xml:space="preserve">Which of the following is the ideal next step in management? </w:t>
      </w:r>
    </w:p>
    <w:p w14:paraId="1184C723" w14:textId="77777777" w:rsidR="00FE621C" w:rsidRPr="002E7DD0" w:rsidRDefault="00FE621C" w:rsidP="00FE621C">
      <w:pPr>
        <w:pStyle w:val="NoSpacing"/>
        <w:rPr>
          <w:b/>
          <w:bCs/>
          <w:iCs/>
        </w:rPr>
      </w:pPr>
    </w:p>
    <w:p w14:paraId="2DD83A58" w14:textId="77777777" w:rsidR="00FE621C" w:rsidRPr="002E7DD0" w:rsidRDefault="00FE621C" w:rsidP="00FE621C">
      <w:pPr>
        <w:pStyle w:val="NoSpacing"/>
        <w:numPr>
          <w:ilvl w:val="0"/>
          <w:numId w:val="6"/>
        </w:numPr>
      </w:pPr>
      <w:r w:rsidRPr="002E7DD0">
        <w:rPr>
          <w:iCs/>
        </w:rPr>
        <w:t>Continue inotrope therapy and defer multidisciplinary input until renal function improves.</w:t>
      </w:r>
    </w:p>
    <w:p w14:paraId="5B431763" w14:textId="77777777" w:rsidR="00FE621C" w:rsidRPr="002E7DD0" w:rsidRDefault="00FE621C" w:rsidP="00FE621C">
      <w:pPr>
        <w:pStyle w:val="NoSpacing"/>
        <w:numPr>
          <w:ilvl w:val="0"/>
          <w:numId w:val="6"/>
        </w:numPr>
        <w:rPr>
          <w:iCs/>
        </w:rPr>
      </w:pPr>
      <w:r w:rsidRPr="002E7DD0">
        <w:t>Refer to cardiac surgery for LVAD evaluation because she is not a transplant candidate.</w:t>
      </w:r>
    </w:p>
    <w:p w14:paraId="37E50D81" w14:textId="77777777" w:rsidR="00FE621C" w:rsidRPr="002E7DD0" w:rsidRDefault="00FE621C" w:rsidP="00FE621C">
      <w:pPr>
        <w:pStyle w:val="NoSpacing"/>
        <w:numPr>
          <w:ilvl w:val="0"/>
          <w:numId w:val="6"/>
        </w:numPr>
        <w:rPr>
          <w:iCs/>
        </w:rPr>
      </w:pPr>
      <w:bookmarkStart w:id="0" w:name="_Hlk209777139"/>
      <w:r w:rsidRPr="002E7DD0">
        <w:rPr>
          <w:iCs/>
        </w:rPr>
        <w:t>Engage the full advanced heart failure multidisciplinary team including surgery, palliative care, and social work to determine candidacy for potential LVAD or heart transplant while optimizing end-organ function.</w:t>
      </w:r>
    </w:p>
    <w:p w14:paraId="6943CDDA" w14:textId="77777777" w:rsidR="00FE621C" w:rsidRPr="002E7DD0" w:rsidRDefault="00FE621C" w:rsidP="00FE621C">
      <w:pPr>
        <w:pStyle w:val="NoSpacing"/>
        <w:numPr>
          <w:ilvl w:val="0"/>
          <w:numId w:val="6"/>
        </w:numPr>
        <w:rPr>
          <w:iCs/>
        </w:rPr>
      </w:pPr>
      <w:r w:rsidRPr="002E7DD0">
        <w:rPr>
          <w:iCs/>
        </w:rPr>
        <w:t>Stop inotrope therapy and attempt up-titration of guideline medical therapy.</w:t>
      </w:r>
    </w:p>
    <w:bookmarkEnd w:id="0"/>
    <w:p w14:paraId="74418616" w14:textId="77777777" w:rsidR="006C7B30" w:rsidRPr="002E7DD0" w:rsidRDefault="006C7B30" w:rsidP="007E49A1">
      <w:pPr>
        <w:pStyle w:val="NoSpacing"/>
      </w:pPr>
    </w:p>
    <w:p w14:paraId="7CEFFE99" w14:textId="77777777" w:rsidR="006C7B30" w:rsidRDefault="006C7B30" w:rsidP="007E49A1">
      <w:pPr>
        <w:pStyle w:val="NoSpacing"/>
      </w:pPr>
    </w:p>
    <w:p w14:paraId="171803CC" w14:textId="77777777" w:rsidR="006C7B30" w:rsidRDefault="006C7B30">
      <w:r>
        <w:br w:type="page"/>
      </w:r>
    </w:p>
    <w:p w14:paraId="66E5E6FB" w14:textId="61EE9534" w:rsidR="006C7B30" w:rsidRDefault="006C7B30" w:rsidP="006C7B30">
      <w:pPr>
        <w:jc w:val="center"/>
        <w:rPr>
          <w:b/>
          <w:bCs/>
          <w:color w:val="000000" w:themeColor="text1"/>
          <w:sz w:val="28"/>
          <w:szCs w:val="28"/>
        </w:rPr>
      </w:pPr>
      <w:r>
        <w:rPr>
          <w:b/>
          <w:bCs/>
          <w:color w:val="000000" w:themeColor="text1"/>
          <w:sz w:val="28"/>
          <w:szCs w:val="28"/>
        </w:rPr>
        <w:lastRenderedPageBreak/>
        <w:t>Pre/Post Quiz Questions – Answer Key</w:t>
      </w:r>
      <w:r w:rsidR="0002633B">
        <w:rPr>
          <w:b/>
          <w:bCs/>
          <w:color w:val="000000" w:themeColor="text1"/>
          <w:sz w:val="28"/>
          <w:szCs w:val="28"/>
        </w:rPr>
        <w:t>, Rationale, and References</w:t>
      </w:r>
    </w:p>
    <w:p w14:paraId="2B6CBD52" w14:textId="77777777" w:rsidR="006C7B30" w:rsidRDefault="006C7B30" w:rsidP="006C7B30">
      <w:pPr>
        <w:pStyle w:val="NoSpacing"/>
      </w:pPr>
    </w:p>
    <w:p w14:paraId="39FF1834" w14:textId="73736C74" w:rsidR="006C7B30" w:rsidRPr="00D34AF2" w:rsidRDefault="00D34AF2" w:rsidP="006C7B30">
      <w:pPr>
        <w:pStyle w:val="NoSpacing"/>
        <w:rPr>
          <w:b/>
          <w:bCs/>
          <w:u w:val="single"/>
        </w:rPr>
      </w:pPr>
      <w:r w:rsidRPr="00D34AF2">
        <w:rPr>
          <w:b/>
          <w:bCs/>
          <w:u w:val="single"/>
        </w:rPr>
        <w:t xml:space="preserve">Question </w:t>
      </w:r>
      <w:r w:rsidR="006C7B30" w:rsidRPr="00D34AF2">
        <w:rPr>
          <w:b/>
          <w:bCs/>
          <w:u w:val="single"/>
        </w:rPr>
        <w:t xml:space="preserve">1 </w:t>
      </w:r>
    </w:p>
    <w:p w14:paraId="23E054EB" w14:textId="39179C42" w:rsidR="00B76225" w:rsidRPr="00EA5FF4" w:rsidRDefault="00B76225" w:rsidP="00B76225">
      <w:pPr>
        <w:pStyle w:val="NoSpacing"/>
        <w:rPr>
          <w:b/>
          <w:bCs/>
          <w:iCs/>
          <w:color w:val="70AD47" w:themeColor="accent6"/>
        </w:rPr>
      </w:pPr>
      <w:r w:rsidRPr="00EA5FF4">
        <w:rPr>
          <w:b/>
          <w:bCs/>
          <w:iCs/>
          <w:color w:val="70AD47" w:themeColor="accent6"/>
        </w:rPr>
        <w:t xml:space="preserve">Correct Answer: </w:t>
      </w:r>
      <w:r w:rsidR="00EA7B80">
        <w:rPr>
          <w:b/>
          <w:bCs/>
          <w:iCs/>
          <w:color w:val="70AD47" w:themeColor="accent6"/>
        </w:rPr>
        <w:t>D</w:t>
      </w:r>
      <w:r w:rsidRPr="00EA5FF4">
        <w:rPr>
          <w:b/>
          <w:bCs/>
          <w:iCs/>
          <w:color w:val="70AD47" w:themeColor="accent6"/>
        </w:rPr>
        <w:t xml:space="preserve">. </w:t>
      </w:r>
      <w:r w:rsidR="006B6932" w:rsidRPr="006B6932">
        <w:rPr>
          <w:b/>
          <w:bCs/>
          <w:iCs/>
          <w:color w:val="70AD47" w:themeColor="accent6"/>
        </w:rPr>
        <w:t>Ambulatory pulmonary artery pressure monitor.</w:t>
      </w:r>
    </w:p>
    <w:p w14:paraId="70267297" w14:textId="77777777" w:rsidR="00B76225" w:rsidRPr="00EA5FF4" w:rsidRDefault="00B76225" w:rsidP="00B76225">
      <w:pPr>
        <w:pStyle w:val="NoSpacing"/>
        <w:rPr>
          <w:iCs/>
        </w:rPr>
      </w:pPr>
    </w:p>
    <w:p w14:paraId="0E07060A" w14:textId="77777777" w:rsidR="00B76225" w:rsidRPr="00EA5FF4" w:rsidRDefault="00B76225" w:rsidP="00B76225">
      <w:pPr>
        <w:pStyle w:val="NoSpacing"/>
        <w:rPr>
          <w:b/>
          <w:bCs/>
          <w:iCs/>
        </w:rPr>
      </w:pPr>
      <w:r w:rsidRPr="00EA5FF4">
        <w:rPr>
          <w:b/>
          <w:bCs/>
          <w:iCs/>
        </w:rPr>
        <w:t>Rational for Correct Answer:</w:t>
      </w:r>
    </w:p>
    <w:p w14:paraId="77EF5948" w14:textId="40F43075" w:rsidR="00F0430B" w:rsidRDefault="00D74144" w:rsidP="006C7B30">
      <w:pPr>
        <w:pStyle w:val="NoSpacing"/>
        <w:rPr>
          <w:iCs/>
        </w:rPr>
      </w:pPr>
      <w:r w:rsidRPr="00D74144">
        <w:rPr>
          <w:iCs/>
        </w:rPr>
        <w:t>Implanting an ambulatory pulmonary artery (PA) pressure sensor has been shown to reduce heart failure hospitalizations in patients with heart failure with preserved ejection fraction (</w:t>
      </w:r>
      <w:proofErr w:type="spellStart"/>
      <w:r w:rsidRPr="00D74144">
        <w:rPr>
          <w:iCs/>
        </w:rPr>
        <w:t>HFpEF</w:t>
      </w:r>
      <w:proofErr w:type="spellEnd"/>
      <w:r w:rsidRPr="00D74144">
        <w:rPr>
          <w:iCs/>
        </w:rPr>
        <w:t xml:space="preserve">). Remote PA sensors facilitate close volume status monitoring in the outpatient setting enabling titration of HF meds especially diuretics. This patient is already on a mineralocorticoid receptor antagonist (MRA) and SGLT2i with well controlled blood pressure. Adding a thiazide diuretic to low dose loop diuretic when the patient is already volume optimized in clinic is unlikely to be of benefit. Similarly, beta-blockers have not been shown to have a benefit in patients with </w:t>
      </w:r>
      <w:proofErr w:type="spellStart"/>
      <w:r w:rsidRPr="00D74144">
        <w:rPr>
          <w:iCs/>
        </w:rPr>
        <w:t>HFpEF</w:t>
      </w:r>
      <w:proofErr w:type="spellEnd"/>
      <w:r w:rsidRPr="00D74144">
        <w:rPr>
          <w:iCs/>
        </w:rPr>
        <w:t>.</w:t>
      </w:r>
    </w:p>
    <w:p w14:paraId="040D3EBB" w14:textId="77777777" w:rsidR="00D74144" w:rsidRDefault="00D74144" w:rsidP="006C7B30">
      <w:pPr>
        <w:pStyle w:val="NoSpacing"/>
      </w:pPr>
    </w:p>
    <w:p w14:paraId="36241BCD" w14:textId="77777777" w:rsidR="00B345C6" w:rsidRPr="00EA5FF4" w:rsidRDefault="00B345C6" w:rsidP="00B345C6">
      <w:pPr>
        <w:pStyle w:val="NoSpacing"/>
        <w:rPr>
          <w:b/>
          <w:bCs/>
          <w:iCs/>
        </w:rPr>
      </w:pPr>
      <w:r w:rsidRPr="00EA5FF4">
        <w:rPr>
          <w:b/>
          <w:bCs/>
          <w:iCs/>
        </w:rPr>
        <w:t>Reference(s):</w:t>
      </w:r>
    </w:p>
    <w:p w14:paraId="526F00AE" w14:textId="77777777" w:rsidR="000859D4" w:rsidRPr="000859D4" w:rsidRDefault="000859D4" w:rsidP="000859D4">
      <w:pPr>
        <w:pStyle w:val="NoSpacing"/>
        <w:numPr>
          <w:ilvl w:val="0"/>
          <w:numId w:val="11"/>
        </w:numPr>
      </w:pPr>
      <w:r w:rsidRPr="000859D4">
        <w:t xml:space="preserve">Kittleson MM, </w:t>
      </w:r>
      <w:proofErr w:type="spellStart"/>
      <w:r w:rsidRPr="000859D4">
        <w:t>Panjrath</w:t>
      </w:r>
      <w:proofErr w:type="spellEnd"/>
      <w:r w:rsidRPr="000859D4">
        <w:t xml:space="preserve"> GS, </w:t>
      </w:r>
      <w:proofErr w:type="spellStart"/>
      <w:r w:rsidRPr="000859D4">
        <w:t>Amancherla</w:t>
      </w:r>
      <w:proofErr w:type="spellEnd"/>
      <w:r w:rsidRPr="000859D4">
        <w:t xml:space="preserve"> K, et al. 2023 ACC Expert Consensus Decision Pathway on Management of Heart Failure With Preserved Ejection Fraction: A Report of the American College of Cardiology Solution Set Oversight Committee. </w:t>
      </w:r>
      <w:r w:rsidRPr="000859D4">
        <w:rPr>
          <w:i/>
          <w:iCs/>
        </w:rPr>
        <w:t xml:space="preserve">J Am Coll </w:t>
      </w:r>
      <w:proofErr w:type="spellStart"/>
      <w:r w:rsidRPr="000859D4">
        <w:rPr>
          <w:i/>
          <w:iCs/>
        </w:rPr>
        <w:t>Cardiol</w:t>
      </w:r>
      <w:proofErr w:type="spellEnd"/>
      <w:r w:rsidRPr="000859D4">
        <w:t>. 2023;81(18):1835-1878. doi:10.1016/j.jacc.2023.03.393</w:t>
      </w:r>
    </w:p>
    <w:p w14:paraId="077A0029" w14:textId="77777777" w:rsidR="000859D4" w:rsidRPr="000859D4" w:rsidRDefault="000859D4" w:rsidP="000859D4">
      <w:pPr>
        <w:pStyle w:val="NoSpacing"/>
        <w:numPr>
          <w:ilvl w:val="0"/>
          <w:numId w:val="11"/>
        </w:numPr>
      </w:pPr>
      <w:r w:rsidRPr="000859D4">
        <w:t xml:space="preserve">Anker SD, Butler J, </w:t>
      </w:r>
      <w:proofErr w:type="spellStart"/>
      <w:r w:rsidRPr="000859D4">
        <w:t>Filippatos</w:t>
      </w:r>
      <w:proofErr w:type="spellEnd"/>
      <w:r w:rsidRPr="000859D4">
        <w:t xml:space="preserve"> G, et al. Empagliflozin in Heart Failure with a Preserved Ejection Fraction. </w:t>
      </w:r>
      <w:r w:rsidRPr="000859D4">
        <w:rPr>
          <w:i/>
          <w:iCs/>
        </w:rPr>
        <w:t>N Engl J Med</w:t>
      </w:r>
      <w:r w:rsidRPr="000859D4">
        <w:t>. 2021;385(16):1451-1461. doi:10.1056/NEJMoa2107038</w:t>
      </w:r>
    </w:p>
    <w:p w14:paraId="6E64DC6A" w14:textId="77777777" w:rsidR="000859D4" w:rsidRPr="000859D4" w:rsidRDefault="000859D4" w:rsidP="000859D4">
      <w:pPr>
        <w:pStyle w:val="NoSpacing"/>
        <w:numPr>
          <w:ilvl w:val="0"/>
          <w:numId w:val="11"/>
        </w:numPr>
      </w:pPr>
      <w:r w:rsidRPr="000859D4">
        <w:t>Solomon SD, Vaduganathan M, Claggett BL, et al. Baseline Characteristics of Patients With HF With Mildly Reduced and Preserved Ejection Fraction: DELIVER Trial. </w:t>
      </w:r>
      <w:r w:rsidRPr="000859D4">
        <w:rPr>
          <w:i/>
          <w:iCs/>
        </w:rPr>
        <w:t>JACC Heart Fail</w:t>
      </w:r>
      <w:r w:rsidRPr="000859D4">
        <w:t>. 2022;10(3):184-197. doi:10.1016/j.jchf.2021.11.006</w:t>
      </w:r>
    </w:p>
    <w:p w14:paraId="2E68BF34" w14:textId="77777777" w:rsidR="000859D4" w:rsidRPr="000859D4" w:rsidRDefault="000859D4" w:rsidP="000859D4">
      <w:pPr>
        <w:pStyle w:val="NoSpacing"/>
        <w:numPr>
          <w:ilvl w:val="0"/>
          <w:numId w:val="11"/>
        </w:numPr>
      </w:pPr>
      <w:r w:rsidRPr="000859D4">
        <w:t>Pitt B, Pfeffer MA, Assmann SF, et al. Spironolactone for heart failure with preserved ejection fraction. </w:t>
      </w:r>
      <w:r w:rsidRPr="000859D4">
        <w:rPr>
          <w:i/>
          <w:iCs/>
        </w:rPr>
        <w:t>N Engl J Med</w:t>
      </w:r>
      <w:r w:rsidRPr="000859D4">
        <w:t>. 2014;370(15):1383-1392. doi:10.1056/NEJMoa1313731</w:t>
      </w:r>
    </w:p>
    <w:p w14:paraId="037BE890" w14:textId="77777777" w:rsidR="000859D4" w:rsidRPr="000859D4" w:rsidRDefault="000859D4" w:rsidP="000859D4">
      <w:pPr>
        <w:pStyle w:val="NoSpacing"/>
        <w:numPr>
          <w:ilvl w:val="0"/>
          <w:numId w:val="11"/>
        </w:numPr>
      </w:pPr>
      <w:r w:rsidRPr="000859D4">
        <w:t>Adamson PB, Abraham WT, Bourge RC, et al. Wireless pulmonary artery pressure monitoring guides management to reduce decompensation in heart failure with preserved ejection fraction. </w:t>
      </w:r>
      <w:r w:rsidRPr="000859D4">
        <w:rPr>
          <w:i/>
          <w:iCs/>
        </w:rPr>
        <w:t>Circ Heart Fail</w:t>
      </w:r>
      <w:r w:rsidRPr="000859D4">
        <w:t>. 2014;7(6):935-944. doi:10.1161/CIRCHEARTFAILURE.113.001229</w:t>
      </w:r>
    </w:p>
    <w:p w14:paraId="51781000" w14:textId="6E5593DA" w:rsidR="00B345C6" w:rsidRDefault="000859D4" w:rsidP="000859D4">
      <w:pPr>
        <w:pStyle w:val="NoSpacing"/>
        <w:numPr>
          <w:ilvl w:val="0"/>
          <w:numId w:val="11"/>
        </w:numPr>
      </w:pPr>
      <w:r w:rsidRPr="000859D4">
        <w:t xml:space="preserve">Lindenfeld J, Zile MR, Desai AS, et al. </w:t>
      </w:r>
      <w:proofErr w:type="spellStart"/>
      <w:r w:rsidRPr="000859D4">
        <w:t>Haemodynamic</w:t>
      </w:r>
      <w:proofErr w:type="spellEnd"/>
      <w:r w:rsidRPr="000859D4">
        <w:t xml:space="preserve">-guided management of heart failure (GUIDE-HF): a </w:t>
      </w:r>
      <w:proofErr w:type="spellStart"/>
      <w:r w:rsidRPr="000859D4">
        <w:t>randomised</w:t>
      </w:r>
      <w:proofErr w:type="spellEnd"/>
      <w:r w:rsidRPr="000859D4">
        <w:t xml:space="preserve"> controlled trial. </w:t>
      </w:r>
      <w:r w:rsidRPr="000859D4">
        <w:rPr>
          <w:i/>
          <w:iCs/>
        </w:rPr>
        <w:t>Lancet</w:t>
      </w:r>
      <w:r w:rsidRPr="000859D4">
        <w:t>. 2021;398(10304):991-1001. doi:10.1016/S0140-6736(21)01754-2</w:t>
      </w:r>
    </w:p>
    <w:p w14:paraId="64FF6DCC" w14:textId="77777777" w:rsidR="00B345C6" w:rsidRDefault="00B345C6" w:rsidP="006C7B30">
      <w:pPr>
        <w:pStyle w:val="NoSpacing"/>
      </w:pPr>
    </w:p>
    <w:p w14:paraId="23B531E0" w14:textId="5C121EB7" w:rsidR="00E72DAD" w:rsidRPr="00D34AF2" w:rsidRDefault="00D34AF2" w:rsidP="006C7B30">
      <w:pPr>
        <w:pStyle w:val="NoSpacing"/>
        <w:rPr>
          <w:b/>
          <w:bCs/>
          <w:u w:val="single"/>
        </w:rPr>
      </w:pPr>
      <w:r w:rsidRPr="00D34AF2">
        <w:rPr>
          <w:b/>
          <w:bCs/>
          <w:u w:val="single"/>
        </w:rPr>
        <w:t>Question 2</w:t>
      </w:r>
    </w:p>
    <w:p w14:paraId="3F4275FF" w14:textId="77777777" w:rsidR="00EA5FF4" w:rsidRPr="00EA5FF4" w:rsidRDefault="00EA5FF4" w:rsidP="00EA5FF4">
      <w:pPr>
        <w:pStyle w:val="NoSpacing"/>
        <w:rPr>
          <w:b/>
          <w:bCs/>
          <w:iCs/>
          <w:color w:val="70AD47" w:themeColor="accent6"/>
        </w:rPr>
      </w:pPr>
      <w:r w:rsidRPr="00EA5FF4">
        <w:rPr>
          <w:b/>
          <w:bCs/>
          <w:iCs/>
          <w:color w:val="70AD47" w:themeColor="accent6"/>
        </w:rPr>
        <w:t>Correct Answer: B. NYHA class III symptoms, EF ≤ 35%, sinus rhythm, LBBB with QRS ≥ 150 msec despite GDMT</w:t>
      </w:r>
    </w:p>
    <w:p w14:paraId="73B57D64" w14:textId="77777777" w:rsidR="00EA5FF4" w:rsidRPr="00EA5FF4" w:rsidRDefault="00EA5FF4" w:rsidP="00EA5FF4">
      <w:pPr>
        <w:pStyle w:val="NoSpacing"/>
        <w:rPr>
          <w:iCs/>
        </w:rPr>
      </w:pPr>
    </w:p>
    <w:p w14:paraId="149869A8" w14:textId="77777777" w:rsidR="00EA5FF4" w:rsidRPr="00EA5FF4" w:rsidRDefault="00EA5FF4" w:rsidP="00EA5FF4">
      <w:pPr>
        <w:pStyle w:val="NoSpacing"/>
        <w:rPr>
          <w:b/>
          <w:bCs/>
          <w:iCs/>
        </w:rPr>
      </w:pPr>
      <w:r w:rsidRPr="00EA5FF4">
        <w:rPr>
          <w:b/>
          <w:bCs/>
          <w:iCs/>
        </w:rPr>
        <w:t>Rational for Correct Answer:</w:t>
      </w:r>
    </w:p>
    <w:p w14:paraId="3619FD1E" w14:textId="77777777" w:rsidR="00EA5FF4" w:rsidRPr="00EA5FF4" w:rsidRDefault="00EA5FF4" w:rsidP="00EA5FF4">
      <w:pPr>
        <w:pStyle w:val="NoSpacing"/>
        <w:rPr>
          <w:iCs/>
        </w:rPr>
      </w:pPr>
      <w:r w:rsidRPr="00EA5FF4">
        <w:rPr>
          <w:iCs/>
        </w:rPr>
        <w:t xml:space="preserve">There are strict indications for who is eligible for CRT and thus only a subset of patients with </w:t>
      </w:r>
      <w:proofErr w:type="spellStart"/>
      <w:r w:rsidRPr="00EA5FF4">
        <w:rPr>
          <w:iCs/>
        </w:rPr>
        <w:t>HFrEF</w:t>
      </w:r>
      <w:proofErr w:type="spellEnd"/>
      <w:r w:rsidRPr="00EA5FF4">
        <w:rPr>
          <w:iCs/>
        </w:rPr>
        <w:t xml:space="preserve"> meet criteria for CRT. Class I indications and guidelines recommend CRT for patients with LVEF ≤35%, sinus rhythm, LBBB morphology, QRS ≥150 msec, and NYHA II–IV symptoms despite guideline directed medical therapy, exactly this case. Benefits include improved symptoms, fewer heart failure hospitalizations, reverse remodeling, and lower mortality. There are several class </w:t>
      </w:r>
      <w:proofErr w:type="spellStart"/>
      <w:r w:rsidRPr="00EA5FF4">
        <w:rPr>
          <w:iCs/>
        </w:rPr>
        <w:t>IIa</w:t>
      </w:r>
      <w:proofErr w:type="spellEnd"/>
      <w:r w:rsidRPr="00EA5FF4">
        <w:rPr>
          <w:iCs/>
        </w:rPr>
        <w:t xml:space="preserve"> and IIb recommendations such as EF ≤ 35%, non LBBB ≥ 150ms (</w:t>
      </w:r>
      <w:proofErr w:type="spellStart"/>
      <w:r w:rsidRPr="00EA5FF4">
        <w:rPr>
          <w:iCs/>
        </w:rPr>
        <w:t>IIa</w:t>
      </w:r>
      <w:proofErr w:type="spellEnd"/>
      <w:r w:rsidRPr="00EA5FF4">
        <w:rPr>
          <w:iCs/>
        </w:rPr>
        <w:t>) and EF ≤ 35%, non LBBB, 120-149ms (IIb) that can be found in the HFSA/ACC/AHA HF guidelines.</w:t>
      </w:r>
    </w:p>
    <w:p w14:paraId="1E102C63" w14:textId="77777777" w:rsidR="00EA5FF4" w:rsidRPr="00EA5FF4" w:rsidRDefault="00EA5FF4" w:rsidP="00EA5FF4">
      <w:pPr>
        <w:pStyle w:val="NoSpacing"/>
        <w:rPr>
          <w:iCs/>
        </w:rPr>
      </w:pPr>
    </w:p>
    <w:p w14:paraId="64E50945" w14:textId="77777777" w:rsidR="00B3119C" w:rsidRDefault="00B3119C" w:rsidP="00EA5FF4">
      <w:pPr>
        <w:pStyle w:val="NoSpacing"/>
        <w:rPr>
          <w:b/>
          <w:bCs/>
          <w:iCs/>
        </w:rPr>
      </w:pPr>
    </w:p>
    <w:p w14:paraId="6D838630" w14:textId="3CC17652" w:rsidR="00EA5FF4" w:rsidRPr="00EA5FF4" w:rsidRDefault="00EA5FF4" w:rsidP="00EA5FF4">
      <w:pPr>
        <w:pStyle w:val="NoSpacing"/>
        <w:rPr>
          <w:b/>
          <w:bCs/>
          <w:iCs/>
        </w:rPr>
      </w:pPr>
      <w:r w:rsidRPr="00EA5FF4">
        <w:rPr>
          <w:b/>
          <w:bCs/>
          <w:iCs/>
        </w:rPr>
        <w:lastRenderedPageBreak/>
        <w:t>Reference(s):</w:t>
      </w:r>
    </w:p>
    <w:p w14:paraId="69BFD06D" w14:textId="77777777" w:rsidR="00EA5FF4" w:rsidRPr="00EA5FF4" w:rsidRDefault="00EA5FF4" w:rsidP="00EA5FF4">
      <w:pPr>
        <w:pStyle w:val="NoSpacing"/>
        <w:numPr>
          <w:ilvl w:val="0"/>
          <w:numId w:val="8"/>
        </w:numPr>
        <w:rPr>
          <w:iCs/>
        </w:rPr>
      </w:pPr>
      <w:r w:rsidRPr="00EA5FF4">
        <w:rPr>
          <w:iCs/>
        </w:rPr>
        <w:t xml:space="preserve">Heidenreich PA, Bozkurt B, Aguilar D, et al. 2022 AHA/ACC/HFSA Guideline for the Management of Heart Failure: Executive Summary: A report of the American College of Cardiology/American Heart Association Joint Committee on Clinical Practice Guidelines. </w:t>
      </w:r>
      <w:r w:rsidRPr="00EA5FF4">
        <w:rPr>
          <w:i/>
        </w:rPr>
        <w:t>Circulation</w:t>
      </w:r>
      <w:r w:rsidRPr="00EA5FF4">
        <w:rPr>
          <w:iCs/>
        </w:rPr>
        <w:t>. 2022;145(18):e876-e894. doi:10.1161/cir.0000000000001062</w:t>
      </w:r>
    </w:p>
    <w:p w14:paraId="7EABE280" w14:textId="77777777" w:rsidR="00EA5FF4" w:rsidRPr="00EA5FF4" w:rsidRDefault="00EA5FF4" w:rsidP="00EA5FF4">
      <w:pPr>
        <w:pStyle w:val="NoSpacing"/>
        <w:numPr>
          <w:ilvl w:val="0"/>
          <w:numId w:val="8"/>
        </w:numPr>
        <w:rPr>
          <w:iCs/>
        </w:rPr>
      </w:pPr>
      <w:r w:rsidRPr="00EA5FF4">
        <w:rPr>
          <w:iCs/>
        </w:rPr>
        <w:t xml:space="preserve">Jaffe LM, Morin DP. Cardiac resynchronization therapy: history, present status, and future directions. </w:t>
      </w:r>
      <w:r w:rsidRPr="00EA5FF4">
        <w:rPr>
          <w:i/>
        </w:rPr>
        <w:t>PubMed</w:t>
      </w:r>
      <w:r w:rsidRPr="00EA5FF4">
        <w:rPr>
          <w:iCs/>
        </w:rPr>
        <w:t xml:space="preserve">. 2014;14(4):596-607. https://pubmed.ncbi.nlm.nih.gov/25598725. </w:t>
      </w:r>
    </w:p>
    <w:p w14:paraId="231D40D6" w14:textId="77777777" w:rsidR="00EA5FF4" w:rsidRPr="00EA5FF4" w:rsidRDefault="00EA5FF4" w:rsidP="00EA5FF4">
      <w:pPr>
        <w:pStyle w:val="NoSpacing"/>
        <w:numPr>
          <w:ilvl w:val="0"/>
          <w:numId w:val="8"/>
        </w:numPr>
        <w:rPr>
          <w:iCs/>
        </w:rPr>
      </w:pPr>
      <w:r w:rsidRPr="00EA5FF4">
        <w:rPr>
          <w:iCs/>
        </w:rPr>
        <w:t xml:space="preserve">Zweier JL, Chen CA, Talukder MAH. Cardiac resynchronization therapy and reverse molecular remodeling. </w:t>
      </w:r>
      <w:r w:rsidRPr="00EA5FF4">
        <w:rPr>
          <w:i/>
        </w:rPr>
        <w:t>Circulation Research</w:t>
      </w:r>
      <w:r w:rsidRPr="00EA5FF4">
        <w:rPr>
          <w:iCs/>
        </w:rPr>
        <w:t>. 2011;109(7):716-719. doi:10.1161/circresaha.111.253864</w:t>
      </w:r>
    </w:p>
    <w:p w14:paraId="6591B221" w14:textId="77777777" w:rsidR="00F7176F" w:rsidRDefault="00F7176F" w:rsidP="006C7B30">
      <w:pPr>
        <w:pStyle w:val="NoSpacing"/>
      </w:pPr>
    </w:p>
    <w:p w14:paraId="4FFDAC62" w14:textId="7A10EED4" w:rsidR="00EF6696" w:rsidRPr="00D34AF2" w:rsidRDefault="00D34AF2" w:rsidP="007E49A1">
      <w:pPr>
        <w:pStyle w:val="NoSpacing"/>
        <w:rPr>
          <w:b/>
          <w:bCs/>
          <w:u w:val="single"/>
        </w:rPr>
      </w:pPr>
      <w:r w:rsidRPr="00D34AF2">
        <w:rPr>
          <w:b/>
          <w:bCs/>
          <w:u w:val="single"/>
        </w:rPr>
        <w:t>Question 3</w:t>
      </w:r>
    </w:p>
    <w:p w14:paraId="5D5561D6" w14:textId="77777777" w:rsidR="00EF6696" w:rsidRPr="00EF6696" w:rsidRDefault="00EF6696" w:rsidP="00EF6696">
      <w:pPr>
        <w:pStyle w:val="NoSpacing"/>
        <w:rPr>
          <w:b/>
          <w:bCs/>
          <w:iCs/>
          <w:color w:val="70AD47" w:themeColor="accent6"/>
        </w:rPr>
      </w:pPr>
      <w:r w:rsidRPr="00EF6696">
        <w:rPr>
          <w:b/>
          <w:bCs/>
          <w:iCs/>
          <w:color w:val="70AD47" w:themeColor="accent6"/>
        </w:rPr>
        <w:t>Correct Answer: D. Refer for advanced heart failure therapies evaluation.</w:t>
      </w:r>
    </w:p>
    <w:p w14:paraId="2F9728CF" w14:textId="77777777" w:rsidR="00EF6696" w:rsidRPr="00EF6696" w:rsidRDefault="00EF6696" w:rsidP="00EF6696">
      <w:pPr>
        <w:pStyle w:val="NoSpacing"/>
        <w:rPr>
          <w:iCs/>
        </w:rPr>
      </w:pPr>
    </w:p>
    <w:p w14:paraId="55054D69" w14:textId="77777777" w:rsidR="00EF6696" w:rsidRPr="00EF6696" w:rsidRDefault="00EF6696" w:rsidP="00EF6696">
      <w:pPr>
        <w:pStyle w:val="NoSpacing"/>
        <w:rPr>
          <w:b/>
          <w:bCs/>
          <w:iCs/>
        </w:rPr>
      </w:pPr>
      <w:r w:rsidRPr="00EF6696">
        <w:rPr>
          <w:b/>
          <w:bCs/>
          <w:iCs/>
        </w:rPr>
        <w:t>Rational for Correct Answer:</w:t>
      </w:r>
    </w:p>
    <w:p w14:paraId="4777A889" w14:textId="77777777" w:rsidR="00EF6696" w:rsidRPr="00EF6696" w:rsidRDefault="00EF6696" w:rsidP="00EF6696">
      <w:pPr>
        <w:pStyle w:val="NoSpacing"/>
        <w:rPr>
          <w:iCs/>
        </w:rPr>
      </w:pPr>
      <w:r w:rsidRPr="00EF6696">
        <w:rPr>
          <w:iCs/>
        </w:rPr>
        <w:t>The patient described above shows signs of end stage heart failure. He has already been optimized in medical therapy which has been limited due to hypotension, and symptoms despite escalating diuretic dosages and cardiac resynchronization therapy (CRT). Both surgical and percutaneous interventions of mitral valve will be inappropriate in this gentleman with severe left ventricular (LV) dysfunction, severely dilated ventricle that is failing medical therapy. The most appropriate step will be answer D where he is evaluated for advanced therapies. Answer C is incorrect as an LHC alone to assess the patency of the grafts will not reveal the cause of the patient’s shock.</w:t>
      </w:r>
    </w:p>
    <w:p w14:paraId="54895F1E" w14:textId="77777777" w:rsidR="00EF6696" w:rsidRPr="00EF6696" w:rsidRDefault="00EF6696" w:rsidP="00EF6696">
      <w:pPr>
        <w:pStyle w:val="NoSpacing"/>
        <w:rPr>
          <w:iCs/>
        </w:rPr>
      </w:pPr>
    </w:p>
    <w:p w14:paraId="3512E973" w14:textId="77777777" w:rsidR="00EF6696" w:rsidRPr="00EF6696" w:rsidRDefault="00EF6696" w:rsidP="00EF6696">
      <w:pPr>
        <w:pStyle w:val="NoSpacing"/>
        <w:rPr>
          <w:b/>
          <w:bCs/>
          <w:iCs/>
        </w:rPr>
      </w:pPr>
      <w:r w:rsidRPr="00EF6696">
        <w:rPr>
          <w:b/>
          <w:bCs/>
          <w:iCs/>
        </w:rPr>
        <w:t>Reference(s):</w:t>
      </w:r>
    </w:p>
    <w:p w14:paraId="3192BBAB" w14:textId="77777777" w:rsidR="00EF6696" w:rsidRPr="00EF6696" w:rsidRDefault="00EF6696" w:rsidP="00EF6696">
      <w:pPr>
        <w:pStyle w:val="NoSpacing"/>
        <w:numPr>
          <w:ilvl w:val="0"/>
          <w:numId w:val="9"/>
        </w:numPr>
        <w:rPr>
          <w:iCs/>
        </w:rPr>
      </w:pPr>
      <w:r w:rsidRPr="00EF6696">
        <w:rPr>
          <w:iCs/>
        </w:rPr>
        <w:t>Heidenreich PA, Bozkurt B, Aguilar D. et al. 2022 AHA/ACC/HFSA Guideline for the Management of Heart Failure: A Report of the American College of Cardiology/American Heart Association Joint Committee on Clinical Practice Guidelines. </w:t>
      </w:r>
      <w:r w:rsidRPr="00EF6696">
        <w:rPr>
          <w:i/>
          <w:iCs/>
        </w:rPr>
        <w:t>JACC. </w:t>
      </w:r>
      <w:r w:rsidRPr="00EF6696">
        <w:rPr>
          <w:iCs/>
        </w:rPr>
        <w:t>2022;79(17):e263–e421.doi.org/10.1016/j.jacc.2021.12.012</w:t>
      </w:r>
    </w:p>
    <w:p w14:paraId="65364F42" w14:textId="77777777" w:rsidR="00EF6696" w:rsidRPr="00EF6696" w:rsidRDefault="00EF6696" w:rsidP="00EF6696">
      <w:pPr>
        <w:pStyle w:val="NoSpacing"/>
        <w:numPr>
          <w:ilvl w:val="0"/>
          <w:numId w:val="9"/>
        </w:numPr>
        <w:rPr>
          <w:iCs/>
        </w:rPr>
      </w:pPr>
      <w:r w:rsidRPr="00EF6696">
        <w:rPr>
          <w:iCs/>
        </w:rPr>
        <w:t xml:space="preserve">Jorde UP, Shah AM, Sims D, et al. Continuous flow left ventricular assist device survival improves with multidisciplinary approach. </w:t>
      </w:r>
      <w:r w:rsidRPr="00EF6696">
        <w:rPr>
          <w:i/>
          <w:iCs/>
        </w:rPr>
        <w:t xml:space="preserve">Am </w:t>
      </w:r>
      <w:proofErr w:type="spellStart"/>
      <w:r w:rsidRPr="00EF6696">
        <w:rPr>
          <w:i/>
          <w:iCs/>
        </w:rPr>
        <w:t>Thorac</w:t>
      </w:r>
      <w:proofErr w:type="spellEnd"/>
      <w:r w:rsidRPr="00EF6696">
        <w:rPr>
          <w:i/>
          <w:iCs/>
        </w:rPr>
        <w:t xml:space="preserve"> Surg.</w:t>
      </w:r>
      <w:r w:rsidRPr="00EF6696">
        <w:rPr>
          <w:iCs/>
        </w:rPr>
        <w:t xml:space="preserve"> 2019;108(2):508-516. doi:10.1016/j.athoracsur.2019.01.063</w:t>
      </w:r>
    </w:p>
    <w:p w14:paraId="6F8B8365" w14:textId="77777777" w:rsidR="00EF6696" w:rsidRPr="00EF6696" w:rsidRDefault="00EF6696" w:rsidP="00EF6696">
      <w:pPr>
        <w:pStyle w:val="NoSpacing"/>
        <w:numPr>
          <w:ilvl w:val="0"/>
          <w:numId w:val="9"/>
        </w:numPr>
      </w:pPr>
      <w:r w:rsidRPr="00EF6696">
        <w:t xml:space="preserve">Chung MK, Patton KK, Lau CP, et al. 2023 HRS/APHRS/LAHRS guideline on cardiac physiologic pacing for the avoidance and mitigation of heart failure. </w:t>
      </w:r>
      <w:r w:rsidRPr="00EF6696">
        <w:rPr>
          <w:i/>
          <w:iCs/>
        </w:rPr>
        <w:t>Heart Rhythm</w:t>
      </w:r>
      <w:r w:rsidRPr="00EF6696">
        <w:t>. 2023;20(9):e17-e91. doi:10.1016/j.hrthm.2023.03.1538</w:t>
      </w:r>
    </w:p>
    <w:p w14:paraId="563CB386" w14:textId="77777777" w:rsidR="00EF6696" w:rsidRPr="00EF6696" w:rsidRDefault="00EF6696" w:rsidP="00EF6696">
      <w:pPr>
        <w:pStyle w:val="NoSpacing"/>
        <w:numPr>
          <w:ilvl w:val="0"/>
          <w:numId w:val="9"/>
        </w:numPr>
      </w:pPr>
      <w:r w:rsidRPr="00EF6696">
        <w:t xml:space="preserve">Otto CM, Nishimura RA, Bonow RO, et al. 2020 ACC/AHA guideline for the management of patients with valvular heart disease: a report of the American College of Cardiology/American Heart Association Joint Committee on Clinical Practice Guidelines. </w:t>
      </w:r>
      <w:r w:rsidRPr="00EF6696">
        <w:rPr>
          <w:i/>
          <w:iCs/>
        </w:rPr>
        <w:t xml:space="preserve">J Am Coll </w:t>
      </w:r>
      <w:proofErr w:type="spellStart"/>
      <w:r w:rsidRPr="00EF6696">
        <w:rPr>
          <w:i/>
          <w:iCs/>
        </w:rPr>
        <w:t>Cardiol</w:t>
      </w:r>
      <w:proofErr w:type="spellEnd"/>
      <w:r w:rsidRPr="00EF6696">
        <w:t xml:space="preserve">. 2021;77:e25–e197. </w:t>
      </w:r>
      <w:proofErr w:type="spellStart"/>
      <w:r w:rsidRPr="00EF6696">
        <w:t>doi</w:t>
      </w:r>
      <w:proofErr w:type="spellEnd"/>
      <w:r w:rsidRPr="00EF6696">
        <w:t>: 10.1016/j.jacc.2020.11.018</w:t>
      </w:r>
    </w:p>
    <w:p w14:paraId="71C00301" w14:textId="77777777" w:rsidR="00EF6696" w:rsidRPr="00EF6696" w:rsidRDefault="00EF6696" w:rsidP="00EF6696">
      <w:pPr>
        <w:pStyle w:val="NoSpacing"/>
        <w:numPr>
          <w:ilvl w:val="0"/>
          <w:numId w:val="9"/>
        </w:numPr>
      </w:pPr>
      <w:r w:rsidRPr="00EF6696">
        <w:t xml:space="preserve">Stone GW, Lindenfeld J, Abraham WT, et al. Transcatheter Mitral-Valve Repair in Patients with Heart Failure. </w:t>
      </w:r>
      <w:r w:rsidRPr="00EF6696">
        <w:rPr>
          <w:i/>
          <w:iCs/>
        </w:rPr>
        <w:t>N Engl J Med</w:t>
      </w:r>
      <w:r w:rsidRPr="00EF6696">
        <w:t>. 2018;379(24):2307-2318. doi:10.1056/nejmoa1806640</w:t>
      </w:r>
    </w:p>
    <w:p w14:paraId="46C7F557" w14:textId="77777777" w:rsidR="00CB018D" w:rsidRDefault="00CB018D" w:rsidP="007E49A1">
      <w:pPr>
        <w:pStyle w:val="NoSpacing"/>
      </w:pPr>
    </w:p>
    <w:p w14:paraId="29C37651" w14:textId="54D08E23" w:rsidR="00CB018D" w:rsidRPr="00D34AF2" w:rsidRDefault="00D34AF2" w:rsidP="007E49A1">
      <w:pPr>
        <w:pStyle w:val="NoSpacing"/>
        <w:rPr>
          <w:b/>
          <w:bCs/>
          <w:u w:val="single"/>
        </w:rPr>
      </w:pPr>
      <w:r w:rsidRPr="00D34AF2">
        <w:rPr>
          <w:b/>
          <w:bCs/>
          <w:u w:val="single"/>
        </w:rPr>
        <w:t>Question 4</w:t>
      </w:r>
      <w:r w:rsidR="00CB018D" w:rsidRPr="00D34AF2">
        <w:rPr>
          <w:b/>
          <w:bCs/>
          <w:u w:val="single"/>
        </w:rPr>
        <w:t xml:space="preserve"> </w:t>
      </w:r>
    </w:p>
    <w:p w14:paraId="2E25A87E" w14:textId="508AA905" w:rsidR="004F61CA" w:rsidRPr="00F7539A" w:rsidRDefault="004F61CA" w:rsidP="004F61CA">
      <w:pPr>
        <w:pStyle w:val="NoSpacing"/>
        <w:rPr>
          <w:iCs/>
          <w:color w:val="70AD47" w:themeColor="accent6"/>
        </w:rPr>
      </w:pPr>
      <w:r w:rsidRPr="00F7539A">
        <w:rPr>
          <w:b/>
          <w:bCs/>
          <w:iCs/>
          <w:color w:val="70AD47" w:themeColor="accent6"/>
        </w:rPr>
        <w:t xml:space="preserve">Correct Answer: </w:t>
      </w:r>
      <w:r w:rsidR="00EF24BC">
        <w:rPr>
          <w:b/>
          <w:bCs/>
          <w:iCs/>
          <w:color w:val="70AD47" w:themeColor="accent6"/>
        </w:rPr>
        <w:t>A</w:t>
      </w:r>
      <w:r w:rsidRPr="00F7539A">
        <w:rPr>
          <w:b/>
          <w:bCs/>
          <w:iCs/>
          <w:color w:val="70AD47" w:themeColor="accent6"/>
        </w:rPr>
        <w:t xml:space="preserve">. </w:t>
      </w:r>
      <w:r w:rsidR="00D36A21" w:rsidRPr="00D36A21">
        <w:rPr>
          <w:b/>
          <w:bCs/>
          <w:iCs/>
          <w:color w:val="70AD47" w:themeColor="accent6"/>
        </w:rPr>
        <w:t>Refer to advanced heart failure clinic.</w:t>
      </w:r>
    </w:p>
    <w:p w14:paraId="75BDBB11" w14:textId="77777777" w:rsidR="004F61CA" w:rsidRPr="00F7539A" w:rsidRDefault="004F61CA" w:rsidP="004F61CA">
      <w:pPr>
        <w:pStyle w:val="NoSpacing"/>
        <w:rPr>
          <w:iCs/>
        </w:rPr>
      </w:pPr>
    </w:p>
    <w:p w14:paraId="0ABE7E74" w14:textId="77777777" w:rsidR="004F61CA" w:rsidRPr="00F7539A" w:rsidRDefault="004F61CA" w:rsidP="004F61CA">
      <w:pPr>
        <w:pStyle w:val="NoSpacing"/>
        <w:rPr>
          <w:iCs/>
        </w:rPr>
      </w:pPr>
      <w:r w:rsidRPr="00F7539A">
        <w:rPr>
          <w:b/>
          <w:bCs/>
          <w:iCs/>
        </w:rPr>
        <w:t>Rationale for Correct Answer:</w:t>
      </w:r>
    </w:p>
    <w:p w14:paraId="6C03E221" w14:textId="77777777" w:rsidR="00B3119C" w:rsidRDefault="007847A8" w:rsidP="007847A8">
      <w:pPr>
        <w:pStyle w:val="NoSpacing"/>
        <w:rPr>
          <w:iCs/>
        </w:rPr>
      </w:pPr>
      <w:r w:rsidRPr="007847A8">
        <w:rPr>
          <w:iCs/>
        </w:rPr>
        <w:t xml:space="preserve">This patient has several hallmarks of Stage D or advanced heart failure including, New York Heart Association (NYHA) class III symptoms, persistently elevated natriuretic peptides, presence of end organ damage (renal dysfunction), EF &lt;35%, recurrent hospitalizations, intolerance to guideline directed </w:t>
      </w:r>
      <w:r w:rsidRPr="007847A8">
        <w:rPr>
          <w:iCs/>
        </w:rPr>
        <w:lastRenderedPageBreak/>
        <w:t xml:space="preserve">medical therapies and hyponatremia. He would be best served by timely consideration for advanced heart failure therapies. </w:t>
      </w:r>
    </w:p>
    <w:p w14:paraId="63A839ED" w14:textId="77777777" w:rsidR="00B3119C" w:rsidRDefault="00B3119C" w:rsidP="007847A8">
      <w:pPr>
        <w:pStyle w:val="NoSpacing"/>
        <w:rPr>
          <w:iCs/>
        </w:rPr>
      </w:pPr>
    </w:p>
    <w:p w14:paraId="05372C52" w14:textId="41A181F8" w:rsidR="004F61CA" w:rsidRDefault="007847A8" w:rsidP="007847A8">
      <w:pPr>
        <w:pStyle w:val="NoSpacing"/>
        <w:rPr>
          <w:iCs/>
        </w:rPr>
      </w:pPr>
      <w:r w:rsidRPr="007847A8">
        <w:rPr>
          <w:iCs/>
        </w:rPr>
        <w:t xml:space="preserve">Dropping diuretics would worsen fluid retention and his marginal blood pressure limits switching to sacubitril-valsartan. Intravenous iron can help improve symptoms in patients with </w:t>
      </w:r>
      <w:proofErr w:type="spellStart"/>
      <w:r w:rsidRPr="007847A8">
        <w:rPr>
          <w:iCs/>
        </w:rPr>
        <w:t>HFrEF</w:t>
      </w:r>
      <w:proofErr w:type="spellEnd"/>
      <w:r w:rsidRPr="007847A8">
        <w:rPr>
          <w:iCs/>
        </w:rPr>
        <w:t xml:space="preserve"> and iron deficiency anemia but does not have a mortality benefit.  </w:t>
      </w:r>
    </w:p>
    <w:p w14:paraId="3CAA3AE4" w14:textId="77777777" w:rsidR="007847A8" w:rsidRDefault="007847A8" w:rsidP="007847A8">
      <w:pPr>
        <w:pStyle w:val="NoSpacing"/>
        <w:rPr>
          <w:iCs/>
        </w:rPr>
      </w:pPr>
    </w:p>
    <w:p w14:paraId="742F90FA" w14:textId="77777777" w:rsidR="007847A8" w:rsidRPr="00F7539A" w:rsidRDefault="007847A8" w:rsidP="007847A8">
      <w:pPr>
        <w:pStyle w:val="NoSpacing"/>
        <w:rPr>
          <w:b/>
          <w:bCs/>
          <w:iCs/>
        </w:rPr>
      </w:pPr>
      <w:r w:rsidRPr="00F7539A">
        <w:rPr>
          <w:b/>
          <w:bCs/>
          <w:iCs/>
        </w:rPr>
        <w:t>Reference(s):</w:t>
      </w:r>
    </w:p>
    <w:p w14:paraId="3C4BA79C" w14:textId="77777777" w:rsidR="00784555" w:rsidRPr="00784555" w:rsidRDefault="00784555" w:rsidP="00784555">
      <w:pPr>
        <w:pStyle w:val="NoSpacing"/>
        <w:numPr>
          <w:ilvl w:val="0"/>
          <w:numId w:val="12"/>
        </w:numPr>
        <w:rPr>
          <w:iCs/>
        </w:rPr>
      </w:pPr>
      <w:r w:rsidRPr="00784555">
        <w:rPr>
          <w:iCs/>
        </w:rPr>
        <w:t>Writing Committee, Maddox TM, Januzzi JL Jr, et al. 2021 Update to the 2017 ACC Expert Consensus Decision Pathway for Optimization of Heart Failure Treatment: Answers to 10 Pivotal Issues About Heart Failure With Reduced Ejection Fraction: A Report of the American College of Cardiology Solution Set Oversight Committee. </w:t>
      </w:r>
      <w:r w:rsidRPr="00784555">
        <w:rPr>
          <w:i/>
          <w:iCs/>
        </w:rPr>
        <w:t xml:space="preserve">J Am Coll </w:t>
      </w:r>
      <w:proofErr w:type="spellStart"/>
      <w:r w:rsidRPr="00784555">
        <w:rPr>
          <w:i/>
          <w:iCs/>
        </w:rPr>
        <w:t>Cardiol</w:t>
      </w:r>
      <w:proofErr w:type="spellEnd"/>
      <w:r w:rsidRPr="00784555">
        <w:rPr>
          <w:iCs/>
        </w:rPr>
        <w:t xml:space="preserve">. 2021;77(6):772-810. doi:10.1016/j.jacc.2020.11.022Anker SD, Butler J, </w:t>
      </w:r>
      <w:proofErr w:type="spellStart"/>
      <w:r w:rsidRPr="00784555">
        <w:rPr>
          <w:iCs/>
        </w:rPr>
        <w:t>Filippatos</w:t>
      </w:r>
      <w:proofErr w:type="spellEnd"/>
      <w:r w:rsidRPr="00784555">
        <w:rPr>
          <w:iCs/>
        </w:rPr>
        <w:t xml:space="preserve"> G, et al. Empagliflozin in Heart Failure with a Preserved Ejection Fraction. </w:t>
      </w:r>
      <w:r w:rsidRPr="00784555">
        <w:rPr>
          <w:i/>
          <w:iCs/>
        </w:rPr>
        <w:t>N Engl J Med</w:t>
      </w:r>
      <w:r w:rsidRPr="00784555">
        <w:rPr>
          <w:iCs/>
        </w:rPr>
        <w:t>. 2021;385(16):1451-1461. doi:10.1056/NEJMoa2107038</w:t>
      </w:r>
    </w:p>
    <w:p w14:paraId="3D69EF8D" w14:textId="77777777" w:rsidR="00784555" w:rsidRPr="00784555" w:rsidRDefault="00784555" w:rsidP="00784555">
      <w:pPr>
        <w:pStyle w:val="NoSpacing"/>
        <w:numPr>
          <w:ilvl w:val="0"/>
          <w:numId w:val="12"/>
        </w:numPr>
        <w:rPr>
          <w:iCs/>
        </w:rPr>
      </w:pPr>
      <w:r w:rsidRPr="00784555">
        <w:rPr>
          <w:iCs/>
        </w:rPr>
        <w:t xml:space="preserve">Cheema B, Chokshi A, </w:t>
      </w:r>
      <w:proofErr w:type="spellStart"/>
      <w:r w:rsidRPr="00784555">
        <w:rPr>
          <w:iCs/>
        </w:rPr>
        <w:t>Orimoloye</w:t>
      </w:r>
      <w:proofErr w:type="spellEnd"/>
      <w:r w:rsidRPr="00784555">
        <w:rPr>
          <w:iCs/>
        </w:rPr>
        <w:t xml:space="preserve"> O, </w:t>
      </w:r>
      <w:proofErr w:type="spellStart"/>
      <w:r w:rsidRPr="00784555">
        <w:rPr>
          <w:iCs/>
        </w:rPr>
        <w:t>Ardehali</w:t>
      </w:r>
      <w:proofErr w:type="spellEnd"/>
      <w:r w:rsidRPr="00784555">
        <w:rPr>
          <w:iCs/>
        </w:rPr>
        <w:t xml:space="preserve"> H. Intravenous Iron Repletion for Patients With Heart Failure and Iron Deficiency: JACC State-of-the-Art Review. </w:t>
      </w:r>
      <w:r w:rsidRPr="00784555">
        <w:rPr>
          <w:i/>
          <w:iCs/>
        </w:rPr>
        <w:t xml:space="preserve">J Am Coll </w:t>
      </w:r>
      <w:proofErr w:type="spellStart"/>
      <w:r w:rsidRPr="00784555">
        <w:rPr>
          <w:i/>
          <w:iCs/>
        </w:rPr>
        <w:t>Cardiol</w:t>
      </w:r>
      <w:proofErr w:type="spellEnd"/>
      <w:r w:rsidRPr="00784555">
        <w:rPr>
          <w:iCs/>
        </w:rPr>
        <w:t>. 2024;83(25):2674-2689. doi:10.1016/j.jacc.2024.03.431Pitt B, Pfeffer MA, Assmann SF, et al. Spironolactone for heart failure with preserved ejection fraction. </w:t>
      </w:r>
      <w:r w:rsidRPr="00784555">
        <w:rPr>
          <w:i/>
          <w:iCs/>
        </w:rPr>
        <w:t>N Engl J Med</w:t>
      </w:r>
      <w:r w:rsidRPr="00784555">
        <w:rPr>
          <w:iCs/>
        </w:rPr>
        <w:t>. 2014;370(15):1383-1392. doi:10.1056/NEJMoa1313731</w:t>
      </w:r>
    </w:p>
    <w:p w14:paraId="081EC8E3" w14:textId="3405B581" w:rsidR="007847A8" w:rsidRDefault="00784555" w:rsidP="00784555">
      <w:pPr>
        <w:pStyle w:val="NoSpacing"/>
        <w:numPr>
          <w:ilvl w:val="0"/>
          <w:numId w:val="12"/>
        </w:numPr>
        <w:rPr>
          <w:iCs/>
        </w:rPr>
      </w:pPr>
      <w:r w:rsidRPr="00784555">
        <w:rPr>
          <w:iCs/>
        </w:rPr>
        <w:t>Maddox TM, Januzzi JL Jr, Allen LA, et al. 2024 ACC Expert Consensus Decision Pathway for Treatment of Heart Failure With Reduced Ejection Fraction: A Report of the American College of Cardiology Solution Set Oversight Committee. </w:t>
      </w:r>
      <w:r w:rsidRPr="00784555">
        <w:rPr>
          <w:i/>
          <w:iCs/>
        </w:rPr>
        <w:t xml:space="preserve">J Am Coll </w:t>
      </w:r>
      <w:proofErr w:type="spellStart"/>
      <w:r w:rsidRPr="00784555">
        <w:rPr>
          <w:i/>
          <w:iCs/>
        </w:rPr>
        <w:t>Cardiol</w:t>
      </w:r>
      <w:proofErr w:type="spellEnd"/>
      <w:r w:rsidRPr="00784555">
        <w:rPr>
          <w:iCs/>
        </w:rPr>
        <w:t>. 2024;83(15):1444-1488. doi:10.1016/j.jacc.2023.12.024</w:t>
      </w:r>
    </w:p>
    <w:p w14:paraId="3B297D9B" w14:textId="77777777" w:rsidR="007847A8" w:rsidRDefault="007847A8" w:rsidP="007847A8">
      <w:pPr>
        <w:pStyle w:val="NoSpacing"/>
      </w:pPr>
    </w:p>
    <w:p w14:paraId="14ACDB0C" w14:textId="69A609D2" w:rsidR="007E39B7" w:rsidRPr="00D34AF2" w:rsidRDefault="003C2C13" w:rsidP="007E49A1">
      <w:pPr>
        <w:pStyle w:val="NoSpacing"/>
        <w:rPr>
          <w:b/>
          <w:bCs/>
          <w:u w:val="single"/>
        </w:rPr>
      </w:pPr>
      <w:r w:rsidRPr="00D34AF2">
        <w:rPr>
          <w:b/>
          <w:bCs/>
          <w:u w:val="single"/>
        </w:rPr>
        <w:t xml:space="preserve">Question </w:t>
      </w:r>
      <w:r w:rsidR="00CB018D" w:rsidRPr="00D34AF2">
        <w:rPr>
          <w:b/>
          <w:bCs/>
          <w:u w:val="single"/>
        </w:rPr>
        <w:t>5</w:t>
      </w:r>
    </w:p>
    <w:p w14:paraId="30ED69CA" w14:textId="77777777" w:rsidR="00F7539A" w:rsidRPr="00F7539A" w:rsidRDefault="00F7539A" w:rsidP="00F7539A">
      <w:pPr>
        <w:pStyle w:val="NoSpacing"/>
        <w:rPr>
          <w:iCs/>
          <w:color w:val="70AD47" w:themeColor="accent6"/>
        </w:rPr>
      </w:pPr>
      <w:r w:rsidRPr="00F7539A">
        <w:rPr>
          <w:b/>
          <w:bCs/>
          <w:iCs/>
          <w:color w:val="70AD47" w:themeColor="accent6"/>
        </w:rPr>
        <w:t>Correct Answer: C. Engage the full advanced heart failure multidisciplinary team including surgery, palliative care, and social work to determine candidacy for potential LVAD or heart transplant while optimizing end-organ function.</w:t>
      </w:r>
    </w:p>
    <w:p w14:paraId="1F0047BF" w14:textId="77777777" w:rsidR="00F7539A" w:rsidRPr="00F7539A" w:rsidRDefault="00F7539A" w:rsidP="00F7539A">
      <w:pPr>
        <w:pStyle w:val="NoSpacing"/>
        <w:rPr>
          <w:iCs/>
        </w:rPr>
      </w:pPr>
    </w:p>
    <w:p w14:paraId="68CD2A4C" w14:textId="77777777" w:rsidR="00F7539A" w:rsidRPr="00F7539A" w:rsidRDefault="00F7539A" w:rsidP="00F7539A">
      <w:pPr>
        <w:pStyle w:val="NoSpacing"/>
        <w:rPr>
          <w:iCs/>
        </w:rPr>
      </w:pPr>
      <w:r w:rsidRPr="00F7539A">
        <w:rPr>
          <w:b/>
          <w:bCs/>
          <w:iCs/>
        </w:rPr>
        <w:t>Rationale for Correct Answer:</w:t>
      </w:r>
    </w:p>
    <w:p w14:paraId="21DCA37E" w14:textId="77777777" w:rsidR="00F7539A" w:rsidRPr="00F7539A" w:rsidRDefault="00F7539A" w:rsidP="00F7539A">
      <w:pPr>
        <w:pStyle w:val="NoSpacing"/>
        <w:rPr>
          <w:iCs/>
        </w:rPr>
      </w:pPr>
      <w:r w:rsidRPr="00F7539A">
        <w:rPr>
          <w:iCs/>
        </w:rPr>
        <w:t>Patient has several features of advanced heart failure including multiple hospitalizations, progressive symptoms despite guideline directed medical therapy, persistently low ejection fraction and abnormal hemodynamics. Effective management of Stage D/advanced heart failure requires coordinated, team-based care that integrates hemodynamic assessment, end-organ optimization, psychosocial evaluation, and palliative care.</w:t>
      </w:r>
    </w:p>
    <w:p w14:paraId="2878D23F" w14:textId="77777777" w:rsidR="00F7539A" w:rsidRPr="00F7539A" w:rsidRDefault="00F7539A" w:rsidP="00F7539A">
      <w:pPr>
        <w:pStyle w:val="NoSpacing"/>
        <w:rPr>
          <w:iCs/>
        </w:rPr>
      </w:pPr>
    </w:p>
    <w:p w14:paraId="3E267A94" w14:textId="77777777" w:rsidR="00F7539A" w:rsidRPr="00F7539A" w:rsidRDefault="00F7539A" w:rsidP="00F7539A">
      <w:pPr>
        <w:pStyle w:val="NoSpacing"/>
        <w:rPr>
          <w:iCs/>
        </w:rPr>
      </w:pPr>
      <w:r w:rsidRPr="00F7539A">
        <w:rPr>
          <w:iCs/>
        </w:rPr>
        <w:t>Multidisciplinary collaboration is the hallmark of advanced heart failure therapy evaluation encompassing several specialties including cardiology, cardiothoracic surgery, coordinators, nursing, rehabilitation, and palliative care, all essential for determining candidacy and optimal outcomes. This approach facilitates shared decision-making, ensures timely transition between therapies, and aligns interventions with patient goals.</w:t>
      </w:r>
    </w:p>
    <w:p w14:paraId="65394260" w14:textId="77777777" w:rsidR="00F7539A" w:rsidRPr="00F7539A" w:rsidRDefault="00F7539A" w:rsidP="00F7539A">
      <w:pPr>
        <w:pStyle w:val="NoSpacing"/>
        <w:rPr>
          <w:iCs/>
        </w:rPr>
      </w:pPr>
    </w:p>
    <w:p w14:paraId="60B44912" w14:textId="77777777" w:rsidR="00F7539A" w:rsidRPr="00F7539A" w:rsidRDefault="00F7539A" w:rsidP="00F7539A">
      <w:pPr>
        <w:pStyle w:val="NoSpacing"/>
        <w:rPr>
          <w:b/>
          <w:bCs/>
          <w:iCs/>
        </w:rPr>
      </w:pPr>
      <w:r w:rsidRPr="00F7539A">
        <w:rPr>
          <w:b/>
          <w:bCs/>
          <w:iCs/>
        </w:rPr>
        <w:t>Reference(s):</w:t>
      </w:r>
    </w:p>
    <w:p w14:paraId="7F641C77" w14:textId="77777777" w:rsidR="00F7539A" w:rsidRPr="00F7539A" w:rsidRDefault="00F7539A" w:rsidP="00F7539A">
      <w:pPr>
        <w:pStyle w:val="NoSpacing"/>
        <w:numPr>
          <w:ilvl w:val="0"/>
          <w:numId w:val="10"/>
        </w:numPr>
        <w:rPr>
          <w:iCs/>
        </w:rPr>
      </w:pPr>
      <w:r w:rsidRPr="00F7539A">
        <w:rPr>
          <w:iCs/>
        </w:rPr>
        <w:t xml:space="preserve">Heidenreich PA, Bozkurt B, Aguilar D, et al. 2022 AHA/ACC/HFSA Guideline for the Management of Heart Failure: Executive Summary: A report of the American College of Cardiology/American Heart Association Joint Committee on Clinical Practice Guidelines. </w:t>
      </w:r>
      <w:r w:rsidRPr="00F7539A">
        <w:rPr>
          <w:i/>
        </w:rPr>
        <w:t>Circulation</w:t>
      </w:r>
      <w:r w:rsidRPr="00F7539A">
        <w:rPr>
          <w:iCs/>
        </w:rPr>
        <w:t>. 2022;145(18):e876-e894. doi:10.1161/cir.0000000000001062</w:t>
      </w:r>
    </w:p>
    <w:p w14:paraId="3EA4F4C5" w14:textId="77777777" w:rsidR="00F7539A" w:rsidRPr="00F7539A" w:rsidRDefault="00F7539A" w:rsidP="00F7539A">
      <w:pPr>
        <w:pStyle w:val="NoSpacing"/>
        <w:numPr>
          <w:ilvl w:val="0"/>
          <w:numId w:val="10"/>
        </w:numPr>
        <w:rPr>
          <w:iCs/>
        </w:rPr>
      </w:pPr>
      <w:r w:rsidRPr="00F7539A">
        <w:rPr>
          <w:iCs/>
        </w:rPr>
        <w:lastRenderedPageBreak/>
        <w:t xml:space="preserve">Peled Y, Ducharme A, Kittleson M, et al. International Society for Heart and Lung Transplantation Guidelines for the Evaluation and Care of Cardiac Transplant Candidates—2024. </w:t>
      </w:r>
      <w:r w:rsidRPr="00F7539A">
        <w:rPr>
          <w:i/>
        </w:rPr>
        <w:t>The Journal of Heart and Lung Transplantation</w:t>
      </w:r>
      <w:r w:rsidRPr="00F7539A">
        <w:rPr>
          <w:iCs/>
        </w:rPr>
        <w:t>. 2024;43(10):1529-1628.e54. doi:10.1016/j.healun.2024.05.010</w:t>
      </w:r>
    </w:p>
    <w:p w14:paraId="594F0700" w14:textId="77777777" w:rsidR="00F7539A" w:rsidRPr="00F7539A" w:rsidRDefault="00F7539A" w:rsidP="00F7539A">
      <w:pPr>
        <w:pStyle w:val="NoSpacing"/>
        <w:numPr>
          <w:ilvl w:val="0"/>
          <w:numId w:val="10"/>
        </w:numPr>
      </w:pPr>
      <w:r w:rsidRPr="00F7539A">
        <w:rPr>
          <w:iCs/>
        </w:rPr>
        <w:t xml:space="preserve">Truby LK, Rogers JG. Advanced Heart Failure: Epidemiology, Diagnosis, and Therapeutic Approaches. </w:t>
      </w:r>
      <w:r w:rsidRPr="00F7539A">
        <w:rPr>
          <w:i/>
        </w:rPr>
        <w:t>JACC Heart Failure</w:t>
      </w:r>
      <w:r w:rsidRPr="00F7539A">
        <w:rPr>
          <w:iCs/>
        </w:rPr>
        <w:t>. 2020;8(7):523-536. doi:10.1016/j.jchf.2020.01.014</w:t>
      </w:r>
    </w:p>
    <w:p w14:paraId="0BCAE8D7" w14:textId="057C82A6" w:rsidR="0053291C" w:rsidRDefault="0053291C" w:rsidP="007E49A1">
      <w:pPr>
        <w:pStyle w:val="NoSpacing"/>
      </w:pPr>
      <w:r>
        <w:br w:type="page"/>
      </w:r>
    </w:p>
    <w:p w14:paraId="268028F5" w14:textId="14638A64" w:rsidR="00BB3D3D" w:rsidRDefault="0023743A" w:rsidP="00E44FD0">
      <w:pPr>
        <w:jc w:val="center"/>
        <w:rPr>
          <w:b/>
          <w:bCs/>
          <w:color w:val="000000" w:themeColor="text1"/>
          <w:sz w:val="28"/>
          <w:szCs w:val="28"/>
        </w:rPr>
      </w:pPr>
      <w:r>
        <w:rPr>
          <w:b/>
          <w:bCs/>
          <w:color w:val="000000" w:themeColor="text1"/>
          <w:sz w:val="28"/>
          <w:szCs w:val="28"/>
        </w:rPr>
        <w:lastRenderedPageBreak/>
        <w:t>Course Evaluation Questions</w:t>
      </w:r>
    </w:p>
    <w:p w14:paraId="72E80843" w14:textId="77777777" w:rsidR="00C12965" w:rsidRDefault="00C12965" w:rsidP="00AB0F4F">
      <w:pPr>
        <w:spacing w:after="0"/>
        <w:rPr>
          <w:rFonts w:ascii="Tahoma" w:eastAsia="Tahoma" w:hAnsi="Tahoma" w:cs="Tahoma"/>
          <w:kern w:val="0"/>
          <w:sz w:val="20"/>
          <w:szCs w:val="20"/>
          <w14:ligatures w14:val="none"/>
        </w:rPr>
      </w:pPr>
    </w:p>
    <w:p w14:paraId="2A753F3D" w14:textId="56D60E5F" w:rsidR="00651828" w:rsidRPr="00345130" w:rsidRDefault="00B94905" w:rsidP="00651828">
      <w:pPr>
        <w:rPr>
          <w:rFonts w:ascii="Tahoma" w:hAnsi="Tahoma" w:cs="Tahoma"/>
          <w:b/>
          <w:bCs/>
          <w:kern w:val="0"/>
          <w:sz w:val="20"/>
          <w:szCs w:val="20"/>
          <w14:ligatures w14:val="none"/>
        </w:rPr>
      </w:pPr>
      <w:r>
        <w:rPr>
          <w:rFonts w:ascii="Tahoma" w:eastAsia="Tahoma" w:hAnsi="Tahoma" w:cs="Tahoma"/>
          <w:kern w:val="0"/>
          <w:sz w:val="20"/>
          <w:szCs w:val="20"/>
          <w14:ligatures w14:val="none"/>
        </w:rPr>
        <w:softHyphen/>
      </w:r>
      <w:r w:rsidR="00651828">
        <w:rPr>
          <w:rFonts w:ascii="Tahoma" w:hAnsi="Tahoma" w:cs="Tahoma"/>
          <w:b/>
          <w:bCs/>
          <w:kern w:val="0"/>
          <w:sz w:val="20"/>
          <w:szCs w:val="20"/>
          <w14:ligatures w14:val="none"/>
        </w:rPr>
        <w:t>1</w:t>
      </w:r>
      <w:r w:rsidR="00651828" w:rsidRPr="00345130">
        <w:rPr>
          <w:rFonts w:ascii="Tahoma" w:hAnsi="Tahoma" w:cs="Tahoma"/>
          <w:b/>
          <w:bCs/>
          <w:kern w:val="0"/>
          <w:sz w:val="20"/>
          <w:szCs w:val="20"/>
          <w14:ligatures w14:val="none"/>
        </w:rPr>
        <w:t xml:space="preserve">. Rate your ability to do the following </w:t>
      </w:r>
      <w:r w:rsidR="00651828" w:rsidRPr="00345130">
        <w:rPr>
          <w:rFonts w:ascii="Tahoma" w:hAnsi="Tahoma" w:cs="Tahoma"/>
          <w:b/>
          <w:bCs/>
          <w:kern w:val="0"/>
          <w:sz w:val="20"/>
          <w:szCs w:val="20"/>
          <w:u w:val="single"/>
          <w14:ligatures w14:val="none"/>
        </w:rPr>
        <w:t>BEFORE</w:t>
      </w:r>
      <w:r w:rsidR="00651828" w:rsidRPr="00345130">
        <w:rPr>
          <w:rFonts w:ascii="Tahoma" w:hAnsi="Tahoma" w:cs="Tahoma"/>
          <w:b/>
          <w:bCs/>
          <w:kern w:val="0"/>
          <w:sz w:val="20"/>
          <w:szCs w:val="20"/>
          <w14:ligatures w14:val="none"/>
        </w:rPr>
        <w:t xml:space="preserve"> </w:t>
      </w:r>
      <w:r w:rsidR="002358FE">
        <w:rPr>
          <w:rFonts w:ascii="Tahoma" w:hAnsi="Tahoma" w:cs="Tahoma"/>
          <w:b/>
          <w:bCs/>
          <w:kern w:val="0"/>
          <w:sz w:val="20"/>
          <w:szCs w:val="20"/>
          <w14:ligatures w14:val="none"/>
        </w:rPr>
        <w:t>participating in this</w:t>
      </w:r>
      <w:r w:rsidR="00651828" w:rsidRPr="00345130">
        <w:rPr>
          <w:rFonts w:ascii="Tahoma" w:hAnsi="Tahoma" w:cs="Tahoma"/>
          <w:b/>
          <w:bCs/>
          <w:kern w:val="0"/>
          <w:sz w:val="20"/>
          <w:szCs w:val="20"/>
          <w14:ligatures w14:val="none"/>
        </w:rPr>
        <w:t xml:space="preserv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170"/>
        <w:gridCol w:w="990"/>
        <w:gridCol w:w="990"/>
        <w:gridCol w:w="900"/>
        <w:gridCol w:w="990"/>
        <w:gridCol w:w="895"/>
      </w:tblGrid>
      <w:tr w:rsidR="00651828" w:rsidRPr="00345130" w14:paraId="4FF7F9B2" w14:textId="77777777" w:rsidTr="00FB3002">
        <w:tc>
          <w:tcPr>
            <w:tcW w:w="3415" w:type="dxa"/>
            <w:tcMar>
              <w:top w:w="15" w:type="dxa"/>
              <w:left w:w="15" w:type="dxa"/>
              <w:bottom w:w="15" w:type="dxa"/>
              <w:right w:w="15" w:type="dxa"/>
            </w:tcMar>
            <w:vAlign w:val="center"/>
            <w:hideMark/>
          </w:tcPr>
          <w:p w14:paraId="6F07E1AC" w14:textId="77777777" w:rsidR="00651828" w:rsidRPr="00345130" w:rsidRDefault="00651828" w:rsidP="00FB3002">
            <w:pPr>
              <w:rPr>
                <w:rFonts w:eastAsia="Tahoma" w:cstheme="minorHAnsi"/>
                <w:kern w:val="0"/>
                <w:sz w:val="20"/>
                <w:szCs w:val="20"/>
                <w14:ligatures w14:val="none"/>
              </w:rPr>
            </w:pPr>
          </w:p>
        </w:tc>
        <w:tc>
          <w:tcPr>
            <w:tcW w:w="1170" w:type="dxa"/>
            <w:tcMar>
              <w:top w:w="15" w:type="dxa"/>
              <w:left w:w="15" w:type="dxa"/>
              <w:bottom w:w="15" w:type="dxa"/>
              <w:right w:w="15" w:type="dxa"/>
            </w:tcMar>
            <w:vAlign w:val="center"/>
            <w:hideMark/>
          </w:tcPr>
          <w:p w14:paraId="1C696D83" w14:textId="77777777" w:rsidR="00651828" w:rsidRPr="00345130" w:rsidRDefault="00651828" w:rsidP="00FB3002">
            <w:pPr>
              <w:jc w:val="center"/>
              <w:rPr>
                <w:rFonts w:ascii="Tahoma" w:eastAsia="Tahoma" w:hAnsi="Tahoma" w:cs="Tahoma"/>
                <w:kern w:val="0"/>
                <w:sz w:val="20"/>
                <w:szCs w:val="20"/>
                <w14:ligatures w14:val="none"/>
              </w:rPr>
            </w:pPr>
            <w:r w:rsidRPr="00345130">
              <w:rPr>
                <w:rFonts w:ascii="Tahoma" w:eastAsia="Tahoma" w:hAnsi="Tahoma" w:cs="Tahoma"/>
                <w:kern w:val="0"/>
                <w:sz w:val="20"/>
                <w:szCs w:val="20"/>
                <w14:ligatures w14:val="none"/>
              </w:rPr>
              <w:t>Very Poor</w:t>
            </w:r>
          </w:p>
        </w:tc>
        <w:tc>
          <w:tcPr>
            <w:tcW w:w="990" w:type="dxa"/>
            <w:tcMar>
              <w:top w:w="15" w:type="dxa"/>
              <w:left w:w="15" w:type="dxa"/>
              <w:bottom w:w="15" w:type="dxa"/>
              <w:right w:w="15" w:type="dxa"/>
            </w:tcMar>
            <w:vAlign w:val="center"/>
            <w:hideMark/>
          </w:tcPr>
          <w:p w14:paraId="139AEEF8" w14:textId="77777777" w:rsidR="00651828" w:rsidRPr="00345130" w:rsidRDefault="00651828" w:rsidP="00FB3002">
            <w:pPr>
              <w:jc w:val="center"/>
              <w:rPr>
                <w:rFonts w:ascii="Tahoma" w:eastAsia="Tahoma" w:hAnsi="Tahoma" w:cs="Tahoma"/>
                <w:kern w:val="0"/>
                <w:sz w:val="20"/>
                <w:szCs w:val="20"/>
                <w14:ligatures w14:val="none"/>
              </w:rPr>
            </w:pPr>
            <w:r w:rsidRPr="00345130">
              <w:rPr>
                <w:rFonts w:ascii="Tahoma" w:eastAsia="Tahoma" w:hAnsi="Tahoma" w:cs="Tahoma"/>
                <w:kern w:val="0"/>
                <w:sz w:val="20"/>
                <w:szCs w:val="20"/>
                <w14:ligatures w14:val="none"/>
              </w:rPr>
              <w:t>Poor</w:t>
            </w:r>
          </w:p>
        </w:tc>
        <w:tc>
          <w:tcPr>
            <w:tcW w:w="990" w:type="dxa"/>
            <w:tcMar>
              <w:top w:w="15" w:type="dxa"/>
              <w:left w:w="15" w:type="dxa"/>
              <w:bottom w:w="15" w:type="dxa"/>
              <w:right w:w="15" w:type="dxa"/>
            </w:tcMar>
            <w:vAlign w:val="center"/>
            <w:hideMark/>
          </w:tcPr>
          <w:p w14:paraId="39CE524C" w14:textId="77777777" w:rsidR="00651828" w:rsidRPr="00345130" w:rsidRDefault="00651828" w:rsidP="00FB3002">
            <w:pPr>
              <w:jc w:val="center"/>
              <w:rPr>
                <w:rFonts w:ascii="Tahoma" w:eastAsia="Tahoma" w:hAnsi="Tahoma" w:cs="Tahoma"/>
                <w:kern w:val="0"/>
                <w:sz w:val="20"/>
                <w:szCs w:val="20"/>
                <w14:ligatures w14:val="none"/>
              </w:rPr>
            </w:pPr>
            <w:r w:rsidRPr="00345130">
              <w:rPr>
                <w:rFonts w:ascii="Tahoma" w:eastAsia="Tahoma" w:hAnsi="Tahoma" w:cs="Tahoma"/>
                <w:kern w:val="0"/>
                <w:sz w:val="20"/>
                <w:szCs w:val="20"/>
                <w14:ligatures w14:val="none"/>
              </w:rPr>
              <w:t>Fair</w:t>
            </w:r>
          </w:p>
        </w:tc>
        <w:tc>
          <w:tcPr>
            <w:tcW w:w="900" w:type="dxa"/>
            <w:tcMar>
              <w:top w:w="15" w:type="dxa"/>
              <w:left w:w="15" w:type="dxa"/>
              <w:bottom w:w="15" w:type="dxa"/>
              <w:right w:w="15" w:type="dxa"/>
            </w:tcMar>
            <w:vAlign w:val="center"/>
            <w:hideMark/>
          </w:tcPr>
          <w:p w14:paraId="3B37FBE9" w14:textId="77777777" w:rsidR="00651828" w:rsidRPr="00345130" w:rsidRDefault="00651828" w:rsidP="00FB3002">
            <w:pPr>
              <w:jc w:val="center"/>
              <w:rPr>
                <w:rFonts w:ascii="Tahoma" w:eastAsia="Tahoma" w:hAnsi="Tahoma" w:cs="Tahoma"/>
                <w:kern w:val="0"/>
                <w:sz w:val="20"/>
                <w:szCs w:val="20"/>
                <w14:ligatures w14:val="none"/>
              </w:rPr>
            </w:pPr>
            <w:r w:rsidRPr="00345130">
              <w:rPr>
                <w:rFonts w:ascii="Tahoma" w:eastAsia="Tahoma" w:hAnsi="Tahoma" w:cs="Tahoma"/>
                <w:kern w:val="0"/>
                <w:sz w:val="20"/>
                <w:szCs w:val="20"/>
                <w14:ligatures w14:val="none"/>
              </w:rPr>
              <w:t>Good</w:t>
            </w:r>
          </w:p>
        </w:tc>
        <w:tc>
          <w:tcPr>
            <w:tcW w:w="990" w:type="dxa"/>
            <w:tcMar>
              <w:top w:w="15" w:type="dxa"/>
              <w:left w:w="15" w:type="dxa"/>
              <w:bottom w:w="15" w:type="dxa"/>
              <w:right w:w="15" w:type="dxa"/>
            </w:tcMar>
            <w:vAlign w:val="center"/>
            <w:hideMark/>
          </w:tcPr>
          <w:p w14:paraId="6DC7EC5D" w14:textId="77777777" w:rsidR="00651828" w:rsidRPr="00345130" w:rsidRDefault="00651828" w:rsidP="00FB3002">
            <w:pPr>
              <w:jc w:val="center"/>
              <w:rPr>
                <w:rFonts w:ascii="Tahoma" w:eastAsia="Tahoma" w:hAnsi="Tahoma" w:cs="Tahoma"/>
                <w:kern w:val="0"/>
                <w:sz w:val="20"/>
                <w:szCs w:val="20"/>
                <w14:ligatures w14:val="none"/>
              </w:rPr>
            </w:pPr>
            <w:r w:rsidRPr="00345130">
              <w:rPr>
                <w:rFonts w:ascii="Tahoma" w:eastAsia="Tahoma" w:hAnsi="Tahoma" w:cs="Tahoma"/>
                <w:kern w:val="0"/>
                <w:sz w:val="20"/>
                <w:szCs w:val="20"/>
                <w14:ligatures w14:val="none"/>
              </w:rPr>
              <w:t>Very Good</w:t>
            </w:r>
          </w:p>
        </w:tc>
        <w:tc>
          <w:tcPr>
            <w:tcW w:w="895" w:type="dxa"/>
            <w:tcMar>
              <w:top w:w="15" w:type="dxa"/>
              <w:left w:w="15" w:type="dxa"/>
              <w:bottom w:w="15" w:type="dxa"/>
              <w:right w:w="15" w:type="dxa"/>
            </w:tcMar>
            <w:vAlign w:val="center"/>
            <w:hideMark/>
          </w:tcPr>
          <w:p w14:paraId="29C39A02" w14:textId="77777777" w:rsidR="00651828" w:rsidRPr="00345130" w:rsidRDefault="00651828" w:rsidP="00FB3002">
            <w:pPr>
              <w:jc w:val="center"/>
              <w:rPr>
                <w:rFonts w:ascii="Tahoma" w:eastAsia="Tahoma" w:hAnsi="Tahoma" w:cs="Tahoma"/>
                <w:kern w:val="0"/>
                <w:sz w:val="20"/>
                <w:szCs w:val="20"/>
                <w14:ligatures w14:val="none"/>
              </w:rPr>
            </w:pPr>
            <w:r w:rsidRPr="00345130">
              <w:rPr>
                <w:rFonts w:ascii="Tahoma" w:eastAsia="Tahoma" w:hAnsi="Tahoma" w:cs="Tahoma"/>
                <w:kern w:val="0"/>
                <w:sz w:val="20"/>
                <w:szCs w:val="20"/>
                <w14:ligatures w14:val="none"/>
              </w:rPr>
              <w:t>N/A</w:t>
            </w:r>
          </w:p>
        </w:tc>
      </w:tr>
      <w:tr w:rsidR="00651828" w:rsidRPr="008B05E3" w14:paraId="44072563" w14:textId="77777777" w:rsidTr="006A0AB2">
        <w:tc>
          <w:tcPr>
            <w:tcW w:w="3415" w:type="dxa"/>
            <w:tcMar>
              <w:top w:w="15" w:type="dxa"/>
              <w:left w:w="15" w:type="dxa"/>
              <w:bottom w:w="15" w:type="dxa"/>
              <w:right w:w="15" w:type="dxa"/>
            </w:tcMar>
            <w:vAlign w:val="center"/>
            <w:hideMark/>
          </w:tcPr>
          <w:p w14:paraId="7732F9A0" w14:textId="58114571" w:rsidR="00651828" w:rsidRPr="008B05E3" w:rsidRDefault="00914395" w:rsidP="00FB3002">
            <w:pPr>
              <w:rPr>
                <w:rFonts w:ascii="Tahoma" w:eastAsia="Tahoma" w:hAnsi="Tahoma" w:cs="Tahoma"/>
                <w:kern w:val="0"/>
                <w:sz w:val="20"/>
                <w:szCs w:val="20"/>
                <w14:ligatures w14:val="none"/>
              </w:rPr>
            </w:pPr>
            <w:r w:rsidRPr="00914395">
              <w:rPr>
                <w:rFonts w:ascii="Tahoma" w:eastAsia="Tahoma" w:hAnsi="Tahoma" w:cs="Tahoma"/>
                <w:kern w:val="0"/>
                <w:sz w:val="20"/>
                <w:szCs w:val="20"/>
                <w14:ligatures w14:val="none"/>
              </w:rPr>
              <w:t>Identify patients with advanced heart failure who may benefit from device monitoring or therapeutic device interventions alongside pharmacotherapy.</w:t>
            </w:r>
          </w:p>
        </w:tc>
        <w:tc>
          <w:tcPr>
            <w:tcW w:w="1170" w:type="dxa"/>
            <w:tcMar>
              <w:top w:w="15" w:type="dxa"/>
              <w:left w:w="15" w:type="dxa"/>
              <w:bottom w:w="15" w:type="dxa"/>
              <w:right w:w="15" w:type="dxa"/>
            </w:tcMar>
            <w:vAlign w:val="center"/>
            <w:hideMark/>
          </w:tcPr>
          <w:p w14:paraId="799F78C4" w14:textId="77777777" w:rsidR="00651828" w:rsidRPr="008B05E3" w:rsidRDefault="00651828"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hideMark/>
          </w:tcPr>
          <w:p w14:paraId="75E8EAF7" w14:textId="77777777" w:rsidR="00651828" w:rsidRPr="008B05E3" w:rsidRDefault="00651828"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hideMark/>
          </w:tcPr>
          <w:p w14:paraId="038AF800" w14:textId="77777777" w:rsidR="00651828" w:rsidRPr="008B05E3" w:rsidRDefault="00651828"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hideMark/>
          </w:tcPr>
          <w:p w14:paraId="0558CBA1" w14:textId="77777777" w:rsidR="00651828" w:rsidRPr="008B05E3" w:rsidRDefault="00651828"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hideMark/>
          </w:tcPr>
          <w:p w14:paraId="3A8898BC" w14:textId="77777777" w:rsidR="00651828" w:rsidRPr="008B05E3" w:rsidRDefault="00651828"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hideMark/>
          </w:tcPr>
          <w:p w14:paraId="25583572" w14:textId="77777777" w:rsidR="00651828" w:rsidRPr="008B05E3" w:rsidRDefault="00651828"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r>
      <w:tr w:rsidR="006A0AB2" w:rsidRPr="008B05E3" w14:paraId="1807DC19" w14:textId="77777777" w:rsidTr="006A0AB2">
        <w:tc>
          <w:tcPr>
            <w:tcW w:w="3415" w:type="dxa"/>
            <w:tcMar>
              <w:top w:w="15" w:type="dxa"/>
              <w:left w:w="15" w:type="dxa"/>
              <w:bottom w:w="15" w:type="dxa"/>
              <w:right w:w="15" w:type="dxa"/>
            </w:tcMar>
            <w:vAlign w:val="center"/>
          </w:tcPr>
          <w:p w14:paraId="518EAAF5" w14:textId="74E1C931" w:rsidR="006A0AB2" w:rsidRPr="00914395" w:rsidRDefault="006A0AB2" w:rsidP="006A0AB2">
            <w:pPr>
              <w:rPr>
                <w:rFonts w:ascii="Tahoma" w:eastAsia="Tahoma" w:hAnsi="Tahoma" w:cs="Tahoma"/>
                <w:kern w:val="0"/>
                <w:sz w:val="20"/>
                <w:szCs w:val="20"/>
                <w14:ligatures w14:val="none"/>
              </w:rPr>
            </w:pPr>
            <w:r w:rsidRPr="006E5ED9">
              <w:rPr>
                <w:rFonts w:ascii="Tahoma" w:eastAsia="Tahoma" w:hAnsi="Tahoma" w:cs="Tahoma"/>
                <w:kern w:val="0"/>
                <w:sz w:val="20"/>
                <w:szCs w:val="20"/>
                <w14:ligatures w14:val="none"/>
              </w:rPr>
              <w:t>Compare available and emerging device-based strategies for advanced heart failure, including their indications, clinical evidence, and patient-specific considerations.</w:t>
            </w:r>
          </w:p>
        </w:tc>
        <w:tc>
          <w:tcPr>
            <w:tcW w:w="1170" w:type="dxa"/>
            <w:tcMar>
              <w:top w:w="15" w:type="dxa"/>
              <w:left w:w="15" w:type="dxa"/>
              <w:bottom w:w="15" w:type="dxa"/>
              <w:right w:w="15" w:type="dxa"/>
            </w:tcMar>
            <w:vAlign w:val="center"/>
          </w:tcPr>
          <w:p w14:paraId="69415144" w14:textId="5A23F210"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09D79CDC" w14:textId="300A38F0"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2FA960C4" w14:textId="133722F6"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tcPr>
          <w:p w14:paraId="0FF20590" w14:textId="4544EDB1"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52CC2E4B" w14:textId="005F6D3B"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tcPr>
          <w:p w14:paraId="7E18C9EF" w14:textId="67EE2050"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r>
      <w:tr w:rsidR="006A0AB2" w:rsidRPr="008B05E3" w14:paraId="2E11A47B" w14:textId="77777777" w:rsidTr="006A0AB2">
        <w:tc>
          <w:tcPr>
            <w:tcW w:w="3415" w:type="dxa"/>
            <w:tcMar>
              <w:top w:w="15" w:type="dxa"/>
              <w:left w:w="15" w:type="dxa"/>
              <w:bottom w:w="15" w:type="dxa"/>
              <w:right w:w="15" w:type="dxa"/>
            </w:tcMar>
            <w:vAlign w:val="center"/>
          </w:tcPr>
          <w:p w14:paraId="3D3CBE6E" w14:textId="7E7B3A6B" w:rsidR="006A0AB2" w:rsidRPr="00914395" w:rsidRDefault="006A0AB2" w:rsidP="006A0AB2">
            <w:pPr>
              <w:rPr>
                <w:rFonts w:ascii="Tahoma" w:eastAsia="Tahoma" w:hAnsi="Tahoma" w:cs="Tahoma"/>
                <w:kern w:val="0"/>
                <w:sz w:val="20"/>
                <w:szCs w:val="20"/>
                <w14:ligatures w14:val="none"/>
              </w:rPr>
            </w:pPr>
            <w:r w:rsidRPr="00B142BA">
              <w:rPr>
                <w:rFonts w:ascii="Tahoma" w:eastAsia="Tahoma" w:hAnsi="Tahoma" w:cs="Tahoma"/>
                <w:kern w:val="0"/>
                <w:sz w:val="20"/>
                <w:szCs w:val="20"/>
                <w14:ligatures w14:val="none"/>
              </w:rPr>
              <w:t>Demonstrate how to sequence and integrate monitoring and therapeutic devices into HF care pathways to reduce hospitalizations and improve quality of life.</w:t>
            </w:r>
          </w:p>
        </w:tc>
        <w:tc>
          <w:tcPr>
            <w:tcW w:w="1170" w:type="dxa"/>
            <w:tcMar>
              <w:top w:w="15" w:type="dxa"/>
              <w:left w:w="15" w:type="dxa"/>
              <w:bottom w:w="15" w:type="dxa"/>
              <w:right w:w="15" w:type="dxa"/>
            </w:tcMar>
            <w:vAlign w:val="center"/>
          </w:tcPr>
          <w:p w14:paraId="5E62470B" w14:textId="47B27058"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7B4C5CF7" w14:textId="238CC8CC"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3B97661E" w14:textId="6AFFF201"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tcPr>
          <w:p w14:paraId="3A356670" w14:textId="77F3FD88"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2DA7B2DA" w14:textId="66523D45"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tcPr>
          <w:p w14:paraId="158518B5" w14:textId="7C056B6F"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r>
      <w:tr w:rsidR="006A0AB2" w:rsidRPr="008B05E3" w14:paraId="53685A25" w14:textId="77777777" w:rsidTr="006A0AB2">
        <w:tc>
          <w:tcPr>
            <w:tcW w:w="3415" w:type="dxa"/>
            <w:tcMar>
              <w:top w:w="15" w:type="dxa"/>
              <w:left w:w="15" w:type="dxa"/>
              <w:bottom w:w="15" w:type="dxa"/>
              <w:right w:w="15" w:type="dxa"/>
            </w:tcMar>
            <w:vAlign w:val="center"/>
          </w:tcPr>
          <w:p w14:paraId="64272436" w14:textId="1DF32B38" w:rsidR="006A0AB2" w:rsidRPr="00914395" w:rsidRDefault="006A0AB2" w:rsidP="006A0AB2">
            <w:pPr>
              <w:rPr>
                <w:rFonts w:ascii="Tahoma" w:eastAsia="Tahoma" w:hAnsi="Tahoma" w:cs="Tahoma"/>
                <w:kern w:val="0"/>
                <w:sz w:val="20"/>
                <w:szCs w:val="20"/>
                <w14:ligatures w14:val="none"/>
              </w:rPr>
            </w:pPr>
            <w:r w:rsidRPr="00656329">
              <w:rPr>
                <w:rFonts w:ascii="Tahoma" w:eastAsia="Tahoma" w:hAnsi="Tahoma" w:cs="Tahoma"/>
                <w:kern w:val="0"/>
                <w:sz w:val="20"/>
                <w:szCs w:val="20"/>
                <w14:ligatures w14:val="none"/>
              </w:rPr>
              <w:t>Apply shared decision-making principles to support informed, patient-centered choices about advanced HF device options.</w:t>
            </w:r>
          </w:p>
        </w:tc>
        <w:tc>
          <w:tcPr>
            <w:tcW w:w="1170" w:type="dxa"/>
            <w:tcMar>
              <w:top w:w="15" w:type="dxa"/>
              <w:left w:w="15" w:type="dxa"/>
              <w:bottom w:w="15" w:type="dxa"/>
              <w:right w:w="15" w:type="dxa"/>
            </w:tcMar>
            <w:vAlign w:val="center"/>
          </w:tcPr>
          <w:p w14:paraId="4CA50528" w14:textId="63326429"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71C3ABB1" w14:textId="1F3968B1"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7A9E8F2C" w14:textId="78720213"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tcPr>
          <w:p w14:paraId="2FE77E27" w14:textId="48C68073"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5EDF58AF" w14:textId="023A84D6"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tcPr>
          <w:p w14:paraId="395A2C75" w14:textId="1A06BD0B"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r>
      <w:tr w:rsidR="006A0AB2" w:rsidRPr="008B05E3" w14:paraId="376E7DF8" w14:textId="77777777" w:rsidTr="006A0AB2">
        <w:tc>
          <w:tcPr>
            <w:tcW w:w="3415" w:type="dxa"/>
            <w:tcMar>
              <w:top w:w="15" w:type="dxa"/>
              <w:left w:w="15" w:type="dxa"/>
              <w:bottom w:w="15" w:type="dxa"/>
              <w:right w:w="15" w:type="dxa"/>
            </w:tcMar>
            <w:vAlign w:val="center"/>
          </w:tcPr>
          <w:p w14:paraId="6F1AE8DE" w14:textId="2725E66C" w:rsidR="006A0AB2" w:rsidRPr="00914395" w:rsidRDefault="006A0AB2" w:rsidP="006A0AB2">
            <w:pPr>
              <w:rPr>
                <w:rFonts w:ascii="Tahoma" w:eastAsia="Tahoma" w:hAnsi="Tahoma" w:cs="Tahoma"/>
                <w:kern w:val="0"/>
                <w:sz w:val="20"/>
                <w:szCs w:val="20"/>
                <w14:ligatures w14:val="none"/>
              </w:rPr>
            </w:pPr>
            <w:r w:rsidRPr="006A0AB2">
              <w:rPr>
                <w:rFonts w:ascii="Tahoma" w:eastAsia="Tahoma" w:hAnsi="Tahoma" w:cs="Tahoma"/>
                <w:kern w:val="0"/>
                <w:sz w:val="20"/>
                <w:szCs w:val="20"/>
                <w14:ligatures w14:val="none"/>
              </w:rPr>
              <w:t>Collaborate effectively with the cardiovascular care team to implement individualized device strategies for patients with advanced heart failure.</w:t>
            </w:r>
          </w:p>
        </w:tc>
        <w:tc>
          <w:tcPr>
            <w:tcW w:w="1170" w:type="dxa"/>
            <w:tcMar>
              <w:top w:w="15" w:type="dxa"/>
              <w:left w:w="15" w:type="dxa"/>
              <w:bottom w:w="15" w:type="dxa"/>
              <w:right w:w="15" w:type="dxa"/>
            </w:tcMar>
            <w:vAlign w:val="center"/>
          </w:tcPr>
          <w:p w14:paraId="76648B6D" w14:textId="200A381A"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0A45BB54" w14:textId="4316FE7C"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30303A31" w14:textId="642DA7FF"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tcPr>
          <w:p w14:paraId="453537E0" w14:textId="4692D061"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25AD708E" w14:textId="095104EA"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tcPr>
          <w:p w14:paraId="09C3CBCF" w14:textId="04363929"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r>
    </w:tbl>
    <w:p w14:paraId="61323209" w14:textId="77777777" w:rsidR="00651828" w:rsidRPr="008B05E3" w:rsidRDefault="00651828" w:rsidP="00651828">
      <w:pPr>
        <w:rPr>
          <w:b/>
          <w:bCs/>
          <w:kern w:val="0"/>
          <w:sz w:val="20"/>
          <w:szCs w:val="20"/>
          <w14:ligatures w14:val="none"/>
        </w:rPr>
      </w:pPr>
    </w:p>
    <w:p w14:paraId="5DB672C3" w14:textId="1DF34E5C" w:rsidR="00651828" w:rsidRPr="008B05E3" w:rsidRDefault="00651828" w:rsidP="00651828">
      <w:pPr>
        <w:contextualSpacing/>
        <w:rPr>
          <w:rFonts w:ascii="Tahoma" w:hAnsi="Tahoma" w:cs="Tahoma"/>
          <w:b/>
          <w:bCs/>
          <w:kern w:val="0"/>
          <w:sz w:val="20"/>
          <w:szCs w:val="20"/>
          <w14:ligatures w14:val="none"/>
        </w:rPr>
      </w:pPr>
      <w:r w:rsidRPr="008B05E3">
        <w:rPr>
          <w:rFonts w:ascii="Tahoma" w:hAnsi="Tahoma" w:cs="Tahoma"/>
          <w:b/>
          <w:bCs/>
          <w:kern w:val="0"/>
          <w:sz w:val="20"/>
          <w:szCs w:val="20"/>
          <w14:ligatures w14:val="none"/>
        </w:rPr>
        <w:t xml:space="preserve">2. Rate your ability to do the following </w:t>
      </w:r>
      <w:r w:rsidRPr="008B05E3">
        <w:rPr>
          <w:rFonts w:ascii="Tahoma" w:hAnsi="Tahoma" w:cs="Tahoma"/>
          <w:b/>
          <w:bCs/>
          <w:kern w:val="0"/>
          <w:sz w:val="20"/>
          <w:szCs w:val="20"/>
          <w:u w:val="single"/>
          <w14:ligatures w14:val="none"/>
        </w:rPr>
        <w:t>AFTER</w:t>
      </w:r>
      <w:r w:rsidRPr="008B05E3">
        <w:rPr>
          <w:rFonts w:ascii="Tahoma" w:hAnsi="Tahoma" w:cs="Tahoma"/>
          <w:b/>
          <w:bCs/>
          <w:kern w:val="0"/>
          <w:sz w:val="20"/>
          <w:szCs w:val="20"/>
          <w14:ligatures w14:val="none"/>
        </w:rPr>
        <w:t xml:space="preserve"> </w:t>
      </w:r>
      <w:r w:rsidR="002358FE" w:rsidRPr="008B05E3">
        <w:rPr>
          <w:rFonts w:ascii="Tahoma" w:hAnsi="Tahoma" w:cs="Tahoma"/>
          <w:b/>
          <w:bCs/>
          <w:kern w:val="0"/>
          <w:sz w:val="20"/>
          <w:szCs w:val="20"/>
          <w14:ligatures w14:val="none"/>
        </w:rPr>
        <w:t>participating in this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170"/>
        <w:gridCol w:w="990"/>
        <w:gridCol w:w="990"/>
        <w:gridCol w:w="900"/>
        <w:gridCol w:w="990"/>
        <w:gridCol w:w="895"/>
      </w:tblGrid>
      <w:tr w:rsidR="00651828" w:rsidRPr="008B05E3" w14:paraId="7FE65E9A" w14:textId="77777777" w:rsidTr="006A0AB2">
        <w:trPr>
          <w:tblHeader/>
        </w:trPr>
        <w:tc>
          <w:tcPr>
            <w:tcW w:w="3415" w:type="dxa"/>
            <w:tcMar>
              <w:top w:w="15" w:type="dxa"/>
              <w:left w:w="15" w:type="dxa"/>
              <w:bottom w:w="15" w:type="dxa"/>
              <w:right w:w="15" w:type="dxa"/>
            </w:tcMar>
            <w:vAlign w:val="center"/>
            <w:hideMark/>
          </w:tcPr>
          <w:p w14:paraId="3B5D8778" w14:textId="77777777" w:rsidR="00651828" w:rsidRPr="008B05E3" w:rsidRDefault="00651828" w:rsidP="00FB3002">
            <w:pPr>
              <w:rPr>
                <w:rFonts w:eastAsia="Tahoma" w:cstheme="minorHAnsi"/>
                <w:kern w:val="0"/>
                <w:sz w:val="20"/>
                <w:szCs w:val="20"/>
                <w14:ligatures w14:val="none"/>
              </w:rPr>
            </w:pPr>
          </w:p>
        </w:tc>
        <w:tc>
          <w:tcPr>
            <w:tcW w:w="1170" w:type="dxa"/>
            <w:tcMar>
              <w:top w:w="15" w:type="dxa"/>
              <w:left w:w="15" w:type="dxa"/>
              <w:bottom w:w="15" w:type="dxa"/>
              <w:right w:w="15" w:type="dxa"/>
            </w:tcMar>
            <w:vAlign w:val="center"/>
            <w:hideMark/>
          </w:tcPr>
          <w:p w14:paraId="0E22DE43" w14:textId="77777777" w:rsidR="00651828" w:rsidRPr="008B05E3" w:rsidRDefault="00651828" w:rsidP="00FB3002">
            <w:pPr>
              <w:jc w:val="center"/>
              <w:rPr>
                <w:rFonts w:ascii="Tahoma" w:eastAsia="Tahoma" w:hAnsi="Tahoma" w:cs="Tahoma"/>
                <w:kern w:val="0"/>
                <w:sz w:val="20"/>
                <w:szCs w:val="20"/>
                <w14:ligatures w14:val="none"/>
              </w:rPr>
            </w:pPr>
            <w:r w:rsidRPr="008B05E3">
              <w:rPr>
                <w:rFonts w:ascii="Tahoma" w:eastAsia="Tahoma" w:hAnsi="Tahoma" w:cs="Tahoma"/>
                <w:kern w:val="0"/>
                <w:sz w:val="20"/>
                <w:szCs w:val="20"/>
                <w14:ligatures w14:val="none"/>
              </w:rPr>
              <w:t>Very Poor</w:t>
            </w:r>
          </w:p>
        </w:tc>
        <w:tc>
          <w:tcPr>
            <w:tcW w:w="990" w:type="dxa"/>
            <w:tcMar>
              <w:top w:w="15" w:type="dxa"/>
              <w:left w:w="15" w:type="dxa"/>
              <w:bottom w:w="15" w:type="dxa"/>
              <w:right w:w="15" w:type="dxa"/>
            </w:tcMar>
            <w:vAlign w:val="center"/>
            <w:hideMark/>
          </w:tcPr>
          <w:p w14:paraId="6AB577BF" w14:textId="77777777" w:rsidR="00651828" w:rsidRPr="008B05E3" w:rsidRDefault="00651828" w:rsidP="00FB3002">
            <w:pPr>
              <w:jc w:val="center"/>
              <w:rPr>
                <w:rFonts w:ascii="Tahoma" w:eastAsia="Tahoma" w:hAnsi="Tahoma" w:cs="Tahoma"/>
                <w:kern w:val="0"/>
                <w:sz w:val="20"/>
                <w:szCs w:val="20"/>
                <w14:ligatures w14:val="none"/>
              </w:rPr>
            </w:pPr>
            <w:r w:rsidRPr="008B05E3">
              <w:rPr>
                <w:rFonts w:ascii="Tahoma" w:eastAsia="Tahoma" w:hAnsi="Tahoma" w:cs="Tahoma"/>
                <w:kern w:val="0"/>
                <w:sz w:val="20"/>
                <w:szCs w:val="20"/>
                <w14:ligatures w14:val="none"/>
              </w:rPr>
              <w:t>Poor</w:t>
            </w:r>
          </w:p>
        </w:tc>
        <w:tc>
          <w:tcPr>
            <w:tcW w:w="990" w:type="dxa"/>
            <w:tcMar>
              <w:top w:w="15" w:type="dxa"/>
              <w:left w:w="15" w:type="dxa"/>
              <w:bottom w:w="15" w:type="dxa"/>
              <w:right w:w="15" w:type="dxa"/>
            </w:tcMar>
            <w:vAlign w:val="center"/>
            <w:hideMark/>
          </w:tcPr>
          <w:p w14:paraId="4EBFB832" w14:textId="77777777" w:rsidR="00651828" w:rsidRPr="008B05E3" w:rsidRDefault="00651828" w:rsidP="00FB3002">
            <w:pPr>
              <w:jc w:val="center"/>
              <w:rPr>
                <w:rFonts w:ascii="Tahoma" w:eastAsia="Tahoma" w:hAnsi="Tahoma" w:cs="Tahoma"/>
                <w:kern w:val="0"/>
                <w:sz w:val="20"/>
                <w:szCs w:val="20"/>
                <w14:ligatures w14:val="none"/>
              </w:rPr>
            </w:pPr>
            <w:r w:rsidRPr="008B05E3">
              <w:rPr>
                <w:rFonts w:ascii="Tahoma" w:eastAsia="Tahoma" w:hAnsi="Tahoma" w:cs="Tahoma"/>
                <w:kern w:val="0"/>
                <w:sz w:val="20"/>
                <w:szCs w:val="20"/>
                <w14:ligatures w14:val="none"/>
              </w:rPr>
              <w:t>Fair</w:t>
            </w:r>
          </w:p>
        </w:tc>
        <w:tc>
          <w:tcPr>
            <w:tcW w:w="900" w:type="dxa"/>
            <w:tcMar>
              <w:top w:w="15" w:type="dxa"/>
              <w:left w:w="15" w:type="dxa"/>
              <w:bottom w:w="15" w:type="dxa"/>
              <w:right w:w="15" w:type="dxa"/>
            </w:tcMar>
            <w:vAlign w:val="center"/>
            <w:hideMark/>
          </w:tcPr>
          <w:p w14:paraId="2C0A3FE4" w14:textId="77777777" w:rsidR="00651828" w:rsidRPr="008B05E3" w:rsidRDefault="00651828" w:rsidP="00FB3002">
            <w:pPr>
              <w:jc w:val="center"/>
              <w:rPr>
                <w:rFonts w:ascii="Tahoma" w:eastAsia="Tahoma" w:hAnsi="Tahoma" w:cs="Tahoma"/>
                <w:kern w:val="0"/>
                <w:sz w:val="20"/>
                <w:szCs w:val="20"/>
                <w14:ligatures w14:val="none"/>
              </w:rPr>
            </w:pPr>
            <w:r w:rsidRPr="008B05E3">
              <w:rPr>
                <w:rFonts w:ascii="Tahoma" w:eastAsia="Tahoma" w:hAnsi="Tahoma" w:cs="Tahoma"/>
                <w:kern w:val="0"/>
                <w:sz w:val="20"/>
                <w:szCs w:val="20"/>
                <w14:ligatures w14:val="none"/>
              </w:rPr>
              <w:t>Good</w:t>
            </w:r>
          </w:p>
        </w:tc>
        <w:tc>
          <w:tcPr>
            <w:tcW w:w="990" w:type="dxa"/>
            <w:tcMar>
              <w:top w:w="15" w:type="dxa"/>
              <w:left w:w="15" w:type="dxa"/>
              <w:bottom w:w="15" w:type="dxa"/>
              <w:right w:w="15" w:type="dxa"/>
            </w:tcMar>
            <w:vAlign w:val="center"/>
            <w:hideMark/>
          </w:tcPr>
          <w:p w14:paraId="2041CC9F" w14:textId="77777777" w:rsidR="00651828" w:rsidRPr="008B05E3" w:rsidRDefault="00651828" w:rsidP="00FB3002">
            <w:pPr>
              <w:jc w:val="center"/>
              <w:rPr>
                <w:rFonts w:ascii="Tahoma" w:eastAsia="Tahoma" w:hAnsi="Tahoma" w:cs="Tahoma"/>
                <w:kern w:val="0"/>
                <w:sz w:val="20"/>
                <w:szCs w:val="20"/>
                <w14:ligatures w14:val="none"/>
              </w:rPr>
            </w:pPr>
            <w:r w:rsidRPr="008B05E3">
              <w:rPr>
                <w:rFonts w:ascii="Tahoma" w:eastAsia="Tahoma" w:hAnsi="Tahoma" w:cs="Tahoma"/>
                <w:kern w:val="0"/>
                <w:sz w:val="20"/>
                <w:szCs w:val="20"/>
                <w14:ligatures w14:val="none"/>
              </w:rPr>
              <w:t>Very Good</w:t>
            </w:r>
          </w:p>
        </w:tc>
        <w:tc>
          <w:tcPr>
            <w:tcW w:w="895" w:type="dxa"/>
            <w:tcMar>
              <w:top w:w="15" w:type="dxa"/>
              <w:left w:w="15" w:type="dxa"/>
              <w:bottom w:w="15" w:type="dxa"/>
              <w:right w:w="15" w:type="dxa"/>
            </w:tcMar>
            <w:vAlign w:val="center"/>
            <w:hideMark/>
          </w:tcPr>
          <w:p w14:paraId="1753AB7B" w14:textId="77777777" w:rsidR="00651828" w:rsidRPr="008B05E3" w:rsidRDefault="00651828" w:rsidP="00FB3002">
            <w:pPr>
              <w:jc w:val="center"/>
              <w:rPr>
                <w:rFonts w:ascii="Tahoma" w:eastAsia="Tahoma" w:hAnsi="Tahoma" w:cs="Tahoma"/>
                <w:kern w:val="0"/>
                <w:sz w:val="20"/>
                <w:szCs w:val="20"/>
                <w14:ligatures w14:val="none"/>
              </w:rPr>
            </w:pPr>
            <w:r w:rsidRPr="008B05E3">
              <w:rPr>
                <w:rFonts w:ascii="Tahoma" w:eastAsia="Tahoma" w:hAnsi="Tahoma" w:cs="Tahoma"/>
                <w:kern w:val="0"/>
                <w:sz w:val="20"/>
                <w:szCs w:val="20"/>
                <w14:ligatures w14:val="none"/>
              </w:rPr>
              <w:t>N/A</w:t>
            </w:r>
          </w:p>
        </w:tc>
      </w:tr>
      <w:tr w:rsidR="006A0AB2" w:rsidRPr="00345130" w14:paraId="32088CA6" w14:textId="77777777" w:rsidTr="00C548CF">
        <w:trPr>
          <w:trHeight w:val="2405"/>
        </w:trPr>
        <w:tc>
          <w:tcPr>
            <w:tcW w:w="3415" w:type="dxa"/>
            <w:tcMar>
              <w:top w:w="15" w:type="dxa"/>
              <w:left w:w="15" w:type="dxa"/>
              <w:bottom w:w="15" w:type="dxa"/>
              <w:right w:w="15" w:type="dxa"/>
            </w:tcMar>
            <w:hideMark/>
          </w:tcPr>
          <w:p w14:paraId="43C840BE" w14:textId="0E976286" w:rsidR="006A0AB2" w:rsidRPr="0092711C" w:rsidRDefault="006A0AB2" w:rsidP="006A0AB2">
            <w:pPr>
              <w:rPr>
                <w:rFonts w:ascii="Tahoma" w:eastAsia="Tahoma" w:hAnsi="Tahoma" w:cs="Tahoma"/>
                <w:kern w:val="0"/>
                <w:sz w:val="20"/>
                <w:szCs w:val="20"/>
                <w14:ligatures w14:val="none"/>
              </w:rPr>
            </w:pPr>
            <w:r w:rsidRPr="0092711C">
              <w:rPr>
                <w:rFonts w:ascii="Tahoma" w:hAnsi="Tahoma" w:cs="Tahoma"/>
                <w:sz w:val="20"/>
                <w:szCs w:val="20"/>
              </w:rPr>
              <w:t>Identify patients with advanced heart failure who may benefit from device monitoring or therapeutic device interventions alongside pharmacotherapy.</w:t>
            </w:r>
          </w:p>
        </w:tc>
        <w:tc>
          <w:tcPr>
            <w:tcW w:w="1170" w:type="dxa"/>
            <w:tcMar>
              <w:top w:w="15" w:type="dxa"/>
              <w:left w:w="15" w:type="dxa"/>
              <w:bottom w:w="15" w:type="dxa"/>
              <w:right w:w="15" w:type="dxa"/>
            </w:tcMar>
            <w:vAlign w:val="center"/>
            <w:hideMark/>
          </w:tcPr>
          <w:p w14:paraId="74688A2B" w14:textId="7BD2A1E5" w:rsidR="006A0AB2" w:rsidRPr="008B05E3" w:rsidRDefault="006A0AB2"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hideMark/>
          </w:tcPr>
          <w:p w14:paraId="698988F5" w14:textId="568A8D4D" w:rsidR="006A0AB2" w:rsidRPr="008B05E3" w:rsidRDefault="006A0AB2"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hideMark/>
          </w:tcPr>
          <w:p w14:paraId="5C580A3A" w14:textId="0308B8D0" w:rsidR="006A0AB2" w:rsidRPr="008B05E3" w:rsidRDefault="006A0AB2"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hideMark/>
          </w:tcPr>
          <w:p w14:paraId="388D2A23" w14:textId="18C5956B" w:rsidR="006A0AB2" w:rsidRPr="008B05E3" w:rsidRDefault="006A0AB2"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hideMark/>
          </w:tcPr>
          <w:p w14:paraId="1A965D1B" w14:textId="38E2517E" w:rsidR="006A0AB2" w:rsidRPr="008B05E3" w:rsidRDefault="006A0AB2"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hideMark/>
          </w:tcPr>
          <w:p w14:paraId="157E86DD" w14:textId="5B9B0D4F" w:rsidR="006A0AB2" w:rsidRPr="00345130" w:rsidRDefault="006A0AB2" w:rsidP="006A0AB2">
            <w:pPr>
              <w:jc w:val="center"/>
              <w:rPr>
                <w:rFonts w:ascii="Tahoma" w:eastAsia="Tahoma" w:hAnsi="Tahoma" w:cs="Tahoma"/>
                <w:kern w:val="0"/>
                <w:sz w:val="20"/>
                <w:szCs w:val="20"/>
                <w14:ligatures w14:val="none"/>
              </w:rPr>
            </w:pPr>
            <w:r w:rsidRPr="008B05E3">
              <w:rPr>
                <w:rFonts w:ascii="Wingdings" w:eastAsia="Wingdings" w:hAnsi="Wingdings" w:cs="Wingdings"/>
                <w:kern w:val="0"/>
                <w:sz w:val="20"/>
                <w:szCs w:val="20"/>
                <w14:ligatures w14:val="none"/>
              </w:rPr>
              <w:t>m</w:t>
            </w:r>
          </w:p>
        </w:tc>
      </w:tr>
      <w:tr w:rsidR="006A0AB2" w:rsidRPr="00345130" w14:paraId="682EA47D" w14:textId="77777777" w:rsidTr="006A0AB2">
        <w:tc>
          <w:tcPr>
            <w:tcW w:w="3415" w:type="dxa"/>
            <w:tcMar>
              <w:top w:w="15" w:type="dxa"/>
              <w:left w:w="15" w:type="dxa"/>
              <w:bottom w:w="15" w:type="dxa"/>
              <w:right w:w="15" w:type="dxa"/>
            </w:tcMar>
          </w:tcPr>
          <w:p w14:paraId="283037B3" w14:textId="4487E2E1" w:rsidR="006A0AB2" w:rsidRPr="0092711C" w:rsidRDefault="006A0AB2" w:rsidP="006A0AB2">
            <w:pPr>
              <w:rPr>
                <w:rFonts w:ascii="Tahoma" w:eastAsia="Tahoma" w:hAnsi="Tahoma" w:cs="Tahoma"/>
                <w:kern w:val="0"/>
                <w:sz w:val="20"/>
                <w:szCs w:val="20"/>
                <w14:ligatures w14:val="none"/>
              </w:rPr>
            </w:pPr>
            <w:r w:rsidRPr="0092711C">
              <w:rPr>
                <w:rFonts w:ascii="Tahoma" w:hAnsi="Tahoma" w:cs="Tahoma"/>
                <w:sz w:val="20"/>
                <w:szCs w:val="20"/>
              </w:rPr>
              <w:lastRenderedPageBreak/>
              <w:t>Compare available and emerging device-based strategies for advanced heart failure, including their indications, clinical evidence, and patient-specific considerations.</w:t>
            </w:r>
          </w:p>
        </w:tc>
        <w:tc>
          <w:tcPr>
            <w:tcW w:w="1170" w:type="dxa"/>
            <w:tcMar>
              <w:top w:w="15" w:type="dxa"/>
              <w:left w:w="15" w:type="dxa"/>
              <w:bottom w:w="15" w:type="dxa"/>
              <w:right w:w="15" w:type="dxa"/>
            </w:tcMar>
            <w:vAlign w:val="center"/>
          </w:tcPr>
          <w:p w14:paraId="5CD58EB0" w14:textId="3A6D5BC0"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07CFECC7" w14:textId="2435F314"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4EBB44EA" w14:textId="55F189D7"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tcPr>
          <w:p w14:paraId="014FAED0" w14:textId="2DEB7E94"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68F200F5" w14:textId="1682DD18"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tcPr>
          <w:p w14:paraId="271B94F8" w14:textId="0AB17400"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r>
      <w:tr w:rsidR="006A0AB2" w:rsidRPr="00345130" w14:paraId="0A9A039B" w14:textId="77777777" w:rsidTr="006A0AB2">
        <w:tc>
          <w:tcPr>
            <w:tcW w:w="3415" w:type="dxa"/>
            <w:tcMar>
              <w:top w:w="15" w:type="dxa"/>
              <w:left w:w="15" w:type="dxa"/>
              <w:bottom w:w="15" w:type="dxa"/>
              <w:right w:w="15" w:type="dxa"/>
            </w:tcMar>
          </w:tcPr>
          <w:p w14:paraId="5B9A935C" w14:textId="3EA0E5DD" w:rsidR="006A0AB2" w:rsidRPr="0092711C" w:rsidRDefault="006A0AB2" w:rsidP="006A0AB2">
            <w:pPr>
              <w:rPr>
                <w:rFonts w:ascii="Tahoma" w:eastAsia="Tahoma" w:hAnsi="Tahoma" w:cs="Tahoma"/>
                <w:kern w:val="0"/>
                <w:sz w:val="20"/>
                <w:szCs w:val="20"/>
                <w14:ligatures w14:val="none"/>
              </w:rPr>
            </w:pPr>
            <w:r w:rsidRPr="0092711C">
              <w:rPr>
                <w:rFonts w:ascii="Tahoma" w:hAnsi="Tahoma" w:cs="Tahoma"/>
                <w:sz w:val="20"/>
                <w:szCs w:val="20"/>
              </w:rPr>
              <w:t>Demonstrate how to sequence and integrate monitoring and therapeutic devices into HF care pathways to reduce hospitalizations and improve quality of life.</w:t>
            </w:r>
          </w:p>
        </w:tc>
        <w:tc>
          <w:tcPr>
            <w:tcW w:w="1170" w:type="dxa"/>
            <w:tcMar>
              <w:top w:w="15" w:type="dxa"/>
              <w:left w:w="15" w:type="dxa"/>
              <w:bottom w:w="15" w:type="dxa"/>
              <w:right w:w="15" w:type="dxa"/>
            </w:tcMar>
            <w:vAlign w:val="center"/>
          </w:tcPr>
          <w:p w14:paraId="54140F81" w14:textId="22483E5B"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20A3B4F6" w14:textId="602037FD"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436206D3" w14:textId="5524275D"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tcPr>
          <w:p w14:paraId="22ACB51B" w14:textId="1161EA1C"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56AC883A" w14:textId="796ACBA5"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tcPr>
          <w:p w14:paraId="33F2F47C" w14:textId="30C56D17"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r>
      <w:tr w:rsidR="006A0AB2" w:rsidRPr="00345130" w14:paraId="1AF1F97F" w14:textId="77777777" w:rsidTr="006A0AB2">
        <w:tc>
          <w:tcPr>
            <w:tcW w:w="3415" w:type="dxa"/>
            <w:tcMar>
              <w:top w:w="15" w:type="dxa"/>
              <w:left w:w="15" w:type="dxa"/>
              <w:bottom w:w="15" w:type="dxa"/>
              <w:right w:w="15" w:type="dxa"/>
            </w:tcMar>
          </w:tcPr>
          <w:p w14:paraId="40105EA2" w14:textId="78C0E7B5" w:rsidR="006A0AB2" w:rsidRPr="0092711C" w:rsidRDefault="006A0AB2" w:rsidP="006A0AB2">
            <w:pPr>
              <w:rPr>
                <w:rFonts w:ascii="Tahoma" w:eastAsia="Tahoma" w:hAnsi="Tahoma" w:cs="Tahoma"/>
                <w:kern w:val="0"/>
                <w:sz w:val="20"/>
                <w:szCs w:val="20"/>
                <w14:ligatures w14:val="none"/>
              </w:rPr>
            </w:pPr>
            <w:r w:rsidRPr="0092711C">
              <w:rPr>
                <w:rFonts w:ascii="Tahoma" w:hAnsi="Tahoma" w:cs="Tahoma"/>
                <w:sz w:val="20"/>
                <w:szCs w:val="20"/>
              </w:rPr>
              <w:t>Apply shared decision-making principles to support informed, patient-centered choices about advanced HF device options.</w:t>
            </w:r>
          </w:p>
        </w:tc>
        <w:tc>
          <w:tcPr>
            <w:tcW w:w="1170" w:type="dxa"/>
            <w:tcMar>
              <w:top w:w="15" w:type="dxa"/>
              <w:left w:w="15" w:type="dxa"/>
              <w:bottom w:w="15" w:type="dxa"/>
              <w:right w:w="15" w:type="dxa"/>
            </w:tcMar>
            <w:vAlign w:val="center"/>
          </w:tcPr>
          <w:p w14:paraId="4F0B3BE6" w14:textId="32C1E7A6"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7D05D898" w14:textId="6B3AD8F9"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64532A97" w14:textId="3F0A0C5E"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tcPr>
          <w:p w14:paraId="6595C7EF" w14:textId="4E7A7A02"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3E23F6F0" w14:textId="73531E23"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tcPr>
          <w:p w14:paraId="04C52A3C" w14:textId="7075E83D"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r>
      <w:tr w:rsidR="006A0AB2" w:rsidRPr="00345130" w14:paraId="609F5E6D" w14:textId="77777777" w:rsidTr="006A0AB2">
        <w:tc>
          <w:tcPr>
            <w:tcW w:w="3415" w:type="dxa"/>
            <w:tcMar>
              <w:top w:w="15" w:type="dxa"/>
              <w:left w:w="15" w:type="dxa"/>
              <w:bottom w:w="15" w:type="dxa"/>
              <w:right w:w="15" w:type="dxa"/>
            </w:tcMar>
          </w:tcPr>
          <w:p w14:paraId="78EC54BD" w14:textId="3188EFD4" w:rsidR="006A0AB2" w:rsidRPr="0092711C" w:rsidRDefault="006A0AB2" w:rsidP="006A0AB2">
            <w:pPr>
              <w:rPr>
                <w:rFonts w:ascii="Tahoma" w:eastAsia="Tahoma" w:hAnsi="Tahoma" w:cs="Tahoma"/>
                <w:kern w:val="0"/>
                <w:sz w:val="20"/>
                <w:szCs w:val="20"/>
                <w14:ligatures w14:val="none"/>
              </w:rPr>
            </w:pPr>
            <w:r w:rsidRPr="0092711C">
              <w:rPr>
                <w:rFonts w:ascii="Tahoma" w:hAnsi="Tahoma" w:cs="Tahoma"/>
                <w:sz w:val="20"/>
                <w:szCs w:val="20"/>
              </w:rPr>
              <w:t>Collaborate effectively with the cardiovascular care team to implement individualized device strategies for patients with advanced heart failure.</w:t>
            </w:r>
          </w:p>
        </w:tc>
        <w:tc>
          <w:tcPr>
            <w:tcW w:w="1170" w:type="dxa"/>
            <w:tcMar>
              <w:top w:w="15" w:type="dxa"/>
              <w:left w:w="15" w:type="dxa"/>
              <w:bottom w:w="15" w:type="dxa"/>
              <w:right w:w="15" w:type="dxa"/>
            </w:tcMar>
            <w:vAlign w:val="center"/>
          </w:tcPr>
          <w:p w14:paraId="1D7BD930" w14:textId="109883FE"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3347CA19" w14:textId="63E27F55"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6420FBBE" w14:textId="28D1712B"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00" w:type="dxa"/>
            <w:tcMar>
              <w:top w:w="15" w:type="dxa"/>
              <w:left w:w="15" w:type="dxa"/>
              <w:bottom w:w="15" w:type="dxa"/>
              <w:right w:w="15" w:type="dxa"/>
            </w:tcMar>
            <w:vAlign w:val="center"/>
          </w:tcPr>
          <w:p w14:paraId="60669FFB" w14:textId="47197276"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990" w:type="dxa"/>
            <w:tcMar>
              <w:top w:w="15" w:type="dxa"/>
              <w:left w:w="15" w:type="dxa"/>
              <w:bottom w:w="15" w:type="dxa"/>
              <w:right w:w="15" w:type="dxa"/>
            </w:tcMar>
            <w:vAlign w:val="center"/>
          </w:tcPr>
          <w:p w14:paraId="5C1458F7" w14:textId="262C8B98"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c>
          <w:tcPr>
            <w:tcW w:w="895" w:type="dxa"/>
            <w:tcMar>
              <w:top w:w="15" w:type="dxa"/>
              <w:left w:w="15" w:type="dxa"/>
              <w:bottom w:w="15" w:type="dxa"/>
              <w:right w:w="15" w:type="dxa"/>
            </w:tcMar>
            <w:vAlign w:val="center"/>
          </w:tcPr>
          <w:p w14:paraId="13A5F471" w14:textId="4E2337CA" w:rsidR="006A0AB2" w:rsidRPr="008B05E3" w:rsidRDefault="006A0AB2" w:rsidP="006A0AB2">
            <w:pPr>
              <w:jc w:val="center"/>
              <w:rPr>
                <w:rFonts w:ascii="Wingdings" w:eastAsia="Wingdings" w:hAnsi="Wingdings" w:cs="Wingdings"/>
                <w:kern w:val="0"/>
                <w:sz w:val="20"/>
                <w:szCs w:val="20"/>
                <w14:ligatures w14:val="none"/>
              </w:rPr>
            </w:pPr>
            <w:r w:rsidRPr="008B05E3">
              <w:rPr>
                <w:rFonts w:ascii="Wingdings" w:eastAsia="Wingdings" w:hAnsi="Wingdings" w:cs="Wingdings"/>
                <w:kern w:val="0"/>
                <w:sz w:val="20"/>
                <w:szCs w:val="20"/>
                <w14:ligatures w14:val="none"/>
              </w:rPr>
              <w:t>m</w:t>
            </w:r>
          </w:p>
        </w:tc>
      </w:tr>
    </w:tbl>
    <w:p w14:paraId="446D26C5" w14:textId="77777777" w:rsidR="00651828" w:rsidRDefault="00651828" w:rsidP="00345130">
      <w:pPr>
        <w:rPr>
          <w:rFonts w:ascii="Tahoma" w:eastAsia="Tahoma" w:hAnsi="Tahoma" w:cs="Tahoma"/>
          <w:kern w:val="0"/>
          <w:sz w:val="20"/>
          <w:szCs w:val="20"/>
          <w14:ligatures w14:val="none"/>
        </w:rPr>
      </w:pPr>
    </w:p>
    <w:p w14:paraId="1BB82478" w14:textId="05C7974E" w:rsidR="00345130" w:rsidRPr="00D5711B" w:rsidRDefault="00D5711B" w:rsidP="00345130">
      <w:pPr>
        <w:rPr>
          <w:rFonts w:ascii="Tahoma" w:hAnsi="Tahoma" w:cs="Tahoma"/>
          <w:b/>
          <w:bCs/>
          <w:color w:val="FF0000"/>
          <w:kern w:val="0"/>
          <w:sz w:val="20"/>
          <w:szCs w:val="20"/>
          <w14:ligatures w14:val="none"/>
        </w:rPr>
      </w:pPr>
      <w:r>
        <w:rPr>
          <w:rFonts w:ascii="Tahoma" w:eastAsia="Tahoma" w:hAnsi="Tahoma" w:cs="Tahoma"/>
          <w:b/>
          <w:bCs/>
          <w:kern w:val="0"/>
          <w:sz w:val="20"/>
          <w:szCs w:val="20"/>
          <w14:ligatures w14:val="none"/>
        </w:rPr>
        <w:t>3</w:t>
      </w:r>
      <w:r w:rsidR="00345130" w:rsidRPr="00345130">
        <w:rPr>
          <w:rFonts w:ascii="Tahoma" w:eastAsia="Tahoma" w:hAnsi="Tahoma" w:cs="Tahoma"/>
          <w:b/>
          <w:bCs/>
          <w:kern w:val="0"/>
          <w:sz w:val="20"/>
          <w:szCs w:val="20"/>
          <w14:ligatures w14:val="none"/>
        </w:rPr>
        <w:t>. Indicate your level of agreement with the following statements</w:t>
      </w:r>
      <w:r w:rsidR="00B9273E">
        <w:rPr>
          <w:rFonts w:ascii="Tahoma" w:eastAsia="Tahoma" w:hAnsi="Tahoma" w:cs="Tahoma"/>
          <w:b/>
          <w:bCs/>
          <w:kern w:val="0"/>
          <w:sz w:val="20"/>
          <w:szCs w:val="20"/>
          <w14:ligatures w14:val="none"/>
        </w:rPr>
        <w:t xml:space="preserve"> regarding the overall activity</w:t>
      </w:r>
      <w:r w:rsidR="00345130" w:rsidRPr="00345130">
        <w:rPr>
          <w:rFonts w:ascii="Tahoma" w:eastAsia="Tahoma" w:hAnsi="Tahoma" w:cs="Tahoma"/>
          <w:b/>
          <w:bCs/>
          <w:kern w:val="0"/>
          <w:sz w:val="20"/>
          <w:szCs w:val="20"/>
          <w14:ligatures w14:val="none"/>
        </w:rPr>
        <w:t>:</w:t>
      </w:r>
    </w:p>
    <w:tbl>
      <w:tblPr>
        <w:tblStyle w:val="TableGrid"/>
        <w:tblW w:w="0" w:type="auto"/>
        <w:tblLook w:val="04A0" w:firstRow="1" w:lastRow="0" w:firstColumn="1" w:lastColumn="0" w:noHBand="0" w:noVBand="1"/>
      </w:tblPr>
      <w:tblGrid>
        <w:gridCol w:w="4045"/>
        <w:gridCol w:w="1002"/>
        <w:gridCol w:w="985"/>
        <w:gridCol w:w="899"/>
        <w:gridCol w:w="769"/>
        <w:gridCol w:w="943"/>
        <w:gridCol w:w="707"/>
      </w:tblGrid>
      <w:tr w:rsidR="00345130" w:rsidRPr="00345130" w14:paraId="5D2C3AA8" w14:textId="77777777" w:rsidTr="00A61A1E">
        <w:tc>
          <w:tcPr>
            <w:tcW w:w="4045" w:type="dxa"/>
          </w:tcPr>
          <w:p w14:paraId="025BD9DA" w14:textId="77777777" w:rsidR="00345130" w:rsidRPr="00345130" w:rsidRDefault="00345130" w:rsidP="00345130">
            <w:pPr>
              <w:rPr>
                <w:rFonts w:ascii="Tahoma" w:eastAsia="Tahoma" w:hAnsi="Tahoma" w:cs="Tahoma"/>
              </w:rPr>
            </w:pPr>
          </w:p>
        </w:tc>
        <w:tc>
          <w:tcPr>
            <w:tcW w:w="1002" w:type="dxa"/>
          </w:tcPr>
          <w:p w14:paraId="18C133E6" w14:textId="77777777" w:rsidR="00345130" w:rsidRPr="00345130" w:rsidRDefault="00345130" w:rsidP="00345130">
            <w:pPr>
              <w:jc w:val="center"/>
              <w:rPr>
                <w:rFonts w:ascii="Tahoma" w:eastAsia="Tahoma" w:hAnsi="Tahoma" w:cs="Tahoma"/>
              </w:rPr>
            </w:pPr>
            <w:r w:rsidRPr="00345130">
              <w:rPr>
                <w:rFonts w:ascii="Tahoma" w:eastAsia="Tahoma" w:hAnsi="Tahoma" w:cs="Tahoma"/>
              </w:rPr>
              <w:t>Strongly Disagree</w:t>
            </w:r>
          </w:p>
        </w:tc>
        <w:tc>
          <w:tcPr>
            <w:tcW w:w="985" w:type="dxa"/>
          </w:tcPr>
          <w:p w14:paraId="46F0BEC5" w14:textId="77777777" w:rsidR="00345130" w:rsidRPr="00345130" w:rsidRDefault="00345130" w:rsidP="00345130">
            <w:pPr>
              <w:jc w:val="center"/>
              <w:rPr>
                <w:rFonts w:ascii="Tahoma" w:eastAsia="Tahoma" w:hAnsi="Tahoma" w:cs="Tahoma"/>
              </w:rPr>
            </w:pPr>
            <w:r w:rsidRPr="00345130">
              <w:rPr>
                <w:rFonts w:ascii="Tahoma" w:eastAsia="Tahoma" w:hAnsi="Tahoma" w:cs="Tahoma"/>
              </w:rPr>
              <w:t>Disagree</w:t>
            </w:r>
          </w:p>
        </w:tc>
        <w:tc>
          <w:tcPr>
            <w:tcW w:w="899" w:type="dxa"/>
          </w:tcPr>
          <w:p w14:paraId="1CD36F99" w14:textId="77777777" w:rsidR="00345130" w:rsidRPr="00345130" w:rsidRDefault="00345130" w:rsidP="00345130">
            <w:pPr>
              <w:jc w:val="center"/>
              <w:rPr>
                <w:rFonts w:ascii="Tahoma" w:eastAsia="Tahoma" w:hAnsi="Tahoma" w:cs="Tahoma"/>
              </w:rPr>
            </w:pPr>
            <w:r w:rsidRPr="00345130">
              <w:rPr>
                <w:rFonts w:ascii="Tahoma" w:eastAsia="Tahoma" w:hAnsi="Tahoma" w:cs="Tahoma"/>
              </w:rPr>
              <w:t>Neutral</w:t>
            </w:r>
          </w:p>
        </w:tc>
        <w:tc>
          <w:tcPr>
            <w:tcW w:w="769" w:type="dxa"/>
          </w:tcPr>
          <w:p w14:paraId="766D06DD" w14:textId="77777777" w:rsidR="00345130" w:rsidRPr="00345130" w:rsidRDefault="00345130" w:rsidP="00345130">
            <w:pPr>
              <w:jc w:val="center"/>
              <w:rPr>
                <w:rFonts w:ascii="Tahoma" w:eastAsia="Tahoma" w:hAnsi="Tahoma" w:cs="Tahoma"/>
              </w:rPr>
            </w:pPr>
            <w:r w:rsidRPr="00345130">
              <w:rPr>
                <w:rFonts w:ascii="Tahoma" w:eastAsia="Tahoma" w:hAnsi="Tahoma" w:cs="Tahoma"/>
              </w:rPr>
              <w:t>Agree</w:t>
            </w:r>
          </w:p>
        </w:tc>
        <w:tc>
          <w:tcPr>
            <w:tcW w:w="943" w:type="dxa"/>
          </w:tcPr>
          <w:p w14:paraId="4FAD34A9" w14:textId="77777777" w:rsidR="00345130" w:rsidRPr="00345130" w:rsidRDefault="00345130" w:rsidP="00345130">
            <w:pPr>
              <w:jc w:val="center"/>
              <w:rPr>
                <w:rFonts w:ascii="Tahoma" w:eastAsia="Tahoma" w:hAnsi="Tahoma" w:cs="Tahoma"/>
              </w:rPr>
            </w:pPr>
            <w:r w:rsidRPr="00345130">
              <w:rPr>
                <w:rFonts w:ascii="Tahoma" w:eastAsia="Tahoma" w:hAnsi="Tahoma" w:cs="Tahoma"/>
              </w:rPr>
              <w:t>Strongly Agree</w:t>
            </w:r>
          </w:p>
        </w:tc>
        <w:tc>
          <w:tcPr>
            <w:tcW w:w="707" w:type="dxa"/>
          </w:tcPr>
          <w:p w14:paraId="42CA1248" w14:textId="77777777" w:rsidR="00345130" w:rsidRPr="00345130" w:rsidRDefault="00345130" w:rsidP="00345130">
            <w:pPr>
              <w:jc w:val="center"/>
              <w:rPr>
                <w:rFonts w:ascii="Tahoma" w:eastAsia="Tahoma" w:hAnsi="Tahoma" w:cs="Tahoma"/>
              </w:rPr>
            </w:pPr>
            <w:r w:rsidRPr="00345130">
              <w:rPr>
                <w:rFonts w:ascii="Tahoma" w:eastAsia="Tahoma" w:hAnsi="Tahoma" w:cs="Tahoma"/>
              </w:rPr>
              <w:t>N/A</w:t>
            </w:r>
          </w:p>
        </w:tc>
      </w:tr>
      <w:tr w:rsidR="0017591A" w:rsidRPr="0017591A" w14:paraId="579B7EBC" w14:textId="77777777" w:rsidTr="006A0AB2">
        <w:tc>
          <w:tcPr>
            <w:tcW w:w="4045" w:type="dxa"/>
          </w:tcPr>
          <w:p w14:paraId="3436D49D" w14:textId="0C67FA46" w:rsidR="00345130" w:rsidRPr="0017591A" w:rsidRDefault="00B9273E" w:rsidP="00345130">
            <w:pPr>
              <w:rPr>
                <w:rFonts w:ascii="Tahoma" w:eastAsia="Tahoma" w:hAnsi="Tahoma" w:cs="Tahoma"/>
                <w:sz w:val="24"/>
                <w:szCs w:val="24"/>
              </w:rPr>
            </w:pPr>
            <w:r>
              <w:rPr>
                <w:rFonts w:ascii="Tahoma" w:eastAsia="Tahoma" w:hAnsi="Tahoma" w:cs="Tahoma"/>
              </w:rPr>
              <w:t xml:space="preserve">The </w:t>
            </w:r>
            <w:r w:rsidR="00E878E2">
              <w:rPr>
                <w:rFonts w:ascii="Tahoma" w:eastAsia="Tahoma" w:hAnsi="Tahoma" w:cs="Tahoma"/>
              </w:rPr>
              <w:t xml:space="preserve">activity </w:t>
            </w:r>
            <w:r>
              <w:rPr>
                <w:rFonts w:ascii="Tahoma" w:eastAsia="Tahoma" w:hAnsi="Tahoma" w:cs="Tahoma"/>
              </w:rPr>
              <w:t>topics were relevant to my learning needs.</w:t>
            </w:r>
          </w:p>
        </w:tc>
        <w:tc>
          <w:tcPr>
            <w:tcW w:w="1002" w:type="dxa"/>
            <w:vAlign w:val="center"/>
          </w:tcPr>
          <w:p w14:paraId="36874BD9"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985" w:type="dxa"/>
            <w:vAlign w:val="center"/>
          </w:tcPr>
          <w:p w14:paraId="7F75A23D"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899" w:type="dxa"/>
            <w:vAlign w:val="center"/>
          </w:tcPr>
          <w:p w14:paraId="5EDDF944"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769" w:type="dxa"/>
            <w:vAlign w:val="center"/>
          </w:tcPr>
          <w:p w14:paraId="04B09054"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943" w:type="dxa"/>
            <w:vAlign w:val="center"/>
          </w:tcPr>
          <w:p w14:paraId="049DAC34"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707" w:type="dxa"/>
            <w:vAlign w:val="center"/>
          </w:tcPr>
          <w:p w14:paraId="2FE3F785"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r>
      <w:tr w:rsidR="0017591A" w:rsidRPr="0017591A" w14:paraId="6FFCFF28" w14:textId="77777777" w:rsidTr="006A0AB2">
        <w:tc>
          <w:tcPr>
            <w:tcW w:w="4045" w:type="dxa"/>
          </w:tcPr>
          <w:p w14:paraId="2760A7BC" w14:textId="3B0417E2" w:rsidR="00345130" w:rsidRPr="0017591A" w:rsidRDefault="00B9273E" w:rsidP="00345130">
            <w:pPr>
              <w:rPr>
                <w:rFonts w:ascii="Tahoma" w:eastAsia="Tahoma" w:hAnsi="Tahoma" w:cs="Tahoma"/>
              </w:rPr>
            </w:pPr>
            <w:r>
              <w:rPr>
                <w:rFonts w:ascii="Tahoma" w:eastAsia="Tahoma" w:hAnsi="Tahoma" w:cs="Tahoma"/>
              </w:rPr>
              <w:t xml:space="preserve">The </w:t>
            </w:r>
            <w:r w:rsidR="00E878E2">
              <w:rPr>
                <w:rFonts w:ascii="Tahoma" w:eastAsia="Tahoma" w:hAnsi="Tahoma" w:cs="Tahoma"/>
              </w:rPr>
              <w:t>activity</w:t>
            </w:r>
            <w:r>
              <w:rPr>
                <w:rFonts w:ascii="Tahoma" w:eastAsia="Tahoma" w:hAnsi="Tahoma" w:cs="Tahoma"/>
              </w:rPr>
              <w:t xml:space="preserve"> formats were app</w:t>
            </w:r>
            <w:r w:rsidR="005F1345">
              <w:rPr>
                <w:rFonts w:ascii="Tahoma" w:eastAsia="Tahoma" w:hAnsi="Tahoma" w:cs="Tahoma"/>
              </w:rPr>
              <w:t>ropriate for the content taught.</w:t>
            </w:r>
          </w:p>
        </w:tc>
        <w:tc>
          <w:tcPr>
            <w:tcW w:w="1002" w:type="dxa"/>
            <w:vAlign w:val="center"/>
          </w:tcPr>
          <w:p w14:paraId="420F8F6B"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985" w:type="dxa"/>
            <w:vAlign w:val="center"/>
          </w:tcPr>
          <w:p w14:paraId="69FDD795"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899" w:type="dxa"/>
            <w:vAlign w:val="center"/>
          </w:tcPr>
          <w:p w14:paraId="4A44558E"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769" w:type="dxa"/>
            <w:vAlign w:val="center"/>
          </w:tcPr>
          <w:p w14:paraId="3A930E0A"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943" w:type="dxa"/>
            <w:vAlign w:val="center"/>
          </w:tcPr>
          <w:p w14:paraId="368E6D3A"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707" w:type="dxa"/>
            <w:vAlign w:val="center"/>
          </w:tcPr>
          <w:p w14:paraId="11010A83"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r>
      <w:tr w:rsidR="0017591A" w:rsidRPr="0017591A" w14:paraId="3519EF8B" w14:textId="77777777" w:rsidTr="006A0AB2">
        <w:tc>
          <w:tcPr>
            <w:tcW w:w="4045" w:type="dxa"/>
          </w:tcPr>
          <w:p w14:paraId="363DC290" w14:textId="59C3BC87" w:rsidR="00345130" w:rsidRPr="0017591A" w:rsidRDefault="00E878E2" w:rsidP="00345130">
            <w:pPr>
              <w:rPr>
                <w:rFonts w:ascii="Tahoma" w:eastAsia="Tahoma" w:hAnsi="Tahoma" w:cs="Tahoma"/>
              </w:rPr>
            </w:pPr>
            <w:r>
              <w:rPr>
                <w:rFonts w:ascii="Tahoma" w:eastAsia="Tahoma" w:hAnsi="Tahoma" w:cs="Tahoma"/>
              </w:rPr>
              <w:t>The activity</w:t>
            </w:r>
            <w:r w:rsidR="00345130" w:rsidRPr="0017591A">
              <w:rPr>
                <w:rFonts w:ascii="Tahoma" w:eastAsia="Tahoma" w:hAnsi="Tahoma" w:cs="Tahoma"/>
              </w:rPr>
              <w:t xml:space="preserve"> equipped me with knowledge and/or strategies that I can use in my professional role.</w:t>
            </w:r>
          </w:p>
        </w:tc>
        <w:tc>
          <w:tcPr>
            <w:tcW w:w="1002" w:type="dxa"/>
            <w:vAlign w:val="center"/>
          </w:tcPr>
          <w:p w14:paraId="7A5DEC92"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985" w:type="dxa"/>
            <w:vAlign w:val="center"/>
          </w:tcPr>
          <w:p w14:paraId="00498A37"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899" w:type="dxa"/>
            <w:vAlign w:val="center"/>
          </w:tcPr>
          <w:p w14:paraId="2048061F"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769" w:type="dxa"/>
            <w:vAlign w:val="center"/>
          </w:tcPr>
          <w:p w14:paraId="061F9833"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943" w:type="dxa"/>
            <w:vAlign w:val="center"/>
          </w:tcPr>
          <w:p w14:paraId="051EA297"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c>
          <w:tcPr>
            <w:tcW w:w="707" w:type="dxa"/>
            <w:vAlign w:val="center"/>
          </w:tcPr>
          <w:p w14:paraId="035027F7" w14:textId="77777777" w:rsidR="00345130" w:rsidRPr="0017591A" w:rsidRDefault="00345130" w:rsidP="006A0AB2">
            <w:pPr>
              <w:jc w:val="center"/>
              <w:rPr>
                <w:rFonts w:ascii="Tahoma" w:eastAsia="Tahoma" w:hAnsi="Tahoma" w:cs="Tahoma"/>
              </w:rPr>
            </w:pPr>
            <w:r w:rsidRPr="0017591A">
              <w:rPr>
                <w:rFonts w:ascii="Wingdings" w:eastAsia="Wingdings" w:hAnsi="Wingdings" w:cs="Wingdings"/>
              </w:rPr>
              <w:t>m</w:t>
            </w:r>
          </w:p>
        </w:tc>
      </w:tr>
      <w:tr w:rsidR="006A0AB2" w:rsidRPr="0017591A" w14:paraId="3B9FE63E" w14:textId="77777777" w:rsidTr="006A0AB2">
        <w:tc>
          <w:tcPr>
            <w:tcW w:w="4045" w:type="dxa"/>
          </w:tcPr>
          <w:p w14:paraId="274F2905" w14:textId="6145B881" w:rsidR="006A0AB2" w:rsidRPr="0017591A" w:rsidRDefault="006A0AB2" w:rsidP="006A0AB2">
            <w:pPr>
              <w:rPr>
                <w:rFonts w:ascii="Tahoma" w:eastAsia="Tahoma" w:hAnsi="Tahoma" w:cs="Tahoma"/>
              </w:rPr>
            </w:pPr>
            <w:r>
              <w:rPr>
                <w:rFonts w:ascii="Tahoma" w:eastAsia="Tahoma" w:hAnsi="Tahoma" w:cs="Tahoma"/>
              </w:rPr>
              <w:t>The activity left me feeling energized and motivated to make changes in my approach to CV care.</w:t>
            </w:r>
          </w:p>
        </w:tc>
        <w:tc>
          <w:tcPr>
            <w:tcW w:w="1002" w:type="dxa"/>
            <w:vAlign w:val="center"/>
          </w:tcPr>
          <w:p w14:paraId="22E55F6A" w14:textId="7EEA0ED5" w:rsidR="006A0AB2" w:rsidRPr="0017591A" w:rsidRDefault="006A0AB2" w:rsidP="006A0AB2">
            <w:pPr>
              <w:jc w:val="center"/>
              <w:rPr>
                <w:rFonts w:ascii="Wingdings" w:eastAsia="Wingdings" w:hAnsi="Wingdings" w:cs="Wingdings"/>
              </w:rPr>
            </w:pPr>
            <w:r w:rsidRPr="008B05E3">
              <w:rPr>
                <w:rFonts w:ascii="Wingdings" w:eastAsia="Wingdings" w:hAnsi="Wingdings" w:cs="Wingdings"/>
              </w:rPr>
              <w:t>m</w:t>
            </w:r>
          </w:p>
        </w:tc>
        <w:tc>
          <w:tcPr>
            <w:tcW w:w="985" w:type="dxa"/>
            <w:vAlign w:val="center"/>
          </w:tcPr>
          <w:p w14:paraId="548A1AA2" w14:textId="74480B8B" w:rsidR="006A0AB2" w:rsidRPr="0017591A" w:rsidRDefault="006A0AB2" w:rsidP="006A0AB2">
            <w:pPr>
              <w:jc w:val="center"/>
              <w:rPr>
                <w:rFonts w:ascii="Wingdings" w:eastAsia="Wingdings" w:hAnsi="Wingdings" w:cs="Wingdings"/>
              </w:rPr>
            </w:pPr>
            <w:r w:rsidRPr="008B05E3">
              <w:rPr>
                <w:rFonts w:ascii="Wingdings" w:eastAsia="Wingdings" w:hAnsi="Wingdings" w:cs="Wingdings"/>
              </w:rPr>
              <w:t>m</w:t>
            </w:r>
          </w:p>
        </w:tc>
        <w:tc>
          <w:tcPr>
            <w:tcW w:w="899" w:type="dxa"/>
            <w:vAlign w:val="center"/>
          </w:tcPr>
          <w:p w14:paraId="512C8A5F" w14:textId="0AEFD19B" w:rsidR="006A0AB2" w:rsidRPr="0017591A" w:rsidRDefault="006A0AB2" w:rsidP="006A0AB2">
            <w:pPr>
              <w:jc w:val="center"/>
              <w:rPr>
                <w:rFonts w:ascii="Wingdings" w:eastAsia="Wingdings" w:hAnsi="Wingdings" w:cs="Wingdings"/>
              </w:rPr>
            </w:pPr>
            <w:r w:rsidRPr="008B05E3">
              <w:rPr>
                <w:rFonts w:ascii="Wingdings" w:eastAsia="Wingdings" w:hAnsi="Wingdings" w:cs="Wingdings"/>
              </w:rPr>
              <w:t>m</w:t>
            </w:r>
          </w:p>
        </w:tc>
        <w:tc>
          <w:tcPr>
            <w:tcW w:w="769" w:type="dxa"/>
            <w:vAlign w:val="center"/>
          </w:tcPr>
          <w:p w14:paraId="34C55054" w14:textId="2D48CF66" w:rsidR="006A0AB2" w:rsidRPr="0017591A" w:rsidRDefault="006A0AB2" w:rsidP="006A0AB2">
            <w:pPr>
              <w:jc w:val="center"/>
              <w:rPr>
                <w:rFonts w:ascii="Wingdings" w:eastAsia="Wingdings" w:hAnsi="Wingdings" w:cs="Wingdings"/>
              </w:rPr>
            </w:pPr>
            <w:r w:rsidRPr="008B05E3">
              <w:rPr>
                <w:rFonts w:ascii="Wingdings" w:eastAsia="Wingdings" w:hAnsi="Wingdings" w:cs="Wingdings"/>
              </w:rPr>
              <w:t>m</w:t>
            </w:r>
          </w:p>
        </w:tc>
        <w:tc>
          <w:tcPr>
            <w:tcW w:w="943" w:type="dxa"/>
            <w:vAlign w:val="center"/>
          </w:tcPr>
          <w:p w14:paraId="10A77CFC" w14:textId="5D493659" w:rsidR="006A0AB2" w:rsidRPr="0017591A" w:rsidRDefault="006A0AB2" w:rsidP="006A0AB2">
            <w:pPr>
              <w:jc w:val="center"/>
              <w:rPr>
                <w:rFonts w:ascii="Wingdings" w:eastAsia="Wingdings" w:hAnsi="Wingdings" w:cs="Wingdings"/>
              </w:rPr>
            </w:pPr>
            <w:r w:rsidRPr="008B05E3">
              <w:rPr>
                <w:rFonts w:ascii="Wingdings" w:eastAsia="Wingdings" w:hAnsi="Wingdings" w:cs="Wingdings"/>
              </w:rPr>
              <w:t>m</w:t>
            </w:r>
          </w:p>
        </w:tc>
        <w:tc>
          <w:tcPr>
            <w:tcW w:w="707" w:type="dxa"/>
            <w:vAlign w:val="center"/>
          </w:tcPr>
          <w:p w14:paraId="04729A8E" w14:textId="5CB6DA4F" w:rsidR="006A0AB2" w:rsidRPr="0017591A" w:rsidRDefault="006A0AB2" w:rsidP="006A0AB2">
            <w:pPr>
              <w:jc w:val="center"/>
              <w:rPr>
                <w:rFonts w:ascii="Wingdings" w:eastAsia="Wingdings" w:hAnsi="Wingdings" w:cs="Wingdings"/>
              </w:rPr>
            </w:pPr>
            <w:r w:rsidRPr="008B05E3">
              <w:rPr>
                <w:rFonts w:ascii="Wingdings" w:eastAsia="Wingdings" w:hAnsi="Wingdings" w:cs="Wingdings"/>
              </w:rPr>
              <w:t>m</w:t>
            </w:r>
          </w:p>
        </w:tc>
      </w:tr>
      <w:tr w:rsidR="006A0AB2" w:rsidRPr="0017591A" w14:paraId="1EED17D9" w14:textId="77777777" w:rsidTr="006A0AB2">
        <w:trPr>
          <w:trHeight w:val="70"/>
        </w:trPr>
        <w:tc>
          <w:tcPr>
            <w:tcW w:w="4045" w:type="dxa"/>
          </w:tcPr>
          <w:p w14:paraId="19B8CC93" w14:textId="6FF78628" w:rsidR="006A0AB2" w:rsidRPr="0017591A" w:rsidRDefault="006A0AB2" w:rsidP="006A0AB2">
            <w:pPr>
              <w:rPr>
                <w:rFonts w:ascii="Tahoma" w:eastAsia="Tahoma" w:hAnsi="Tahoma" w:cs="Tahoma"/>
              </w:rPr>
            </w:pPr>
            <w:r w:rsidRPr="0017591A">
              <w:rPr>
                <w:rFonts w:ascii="Tahoma" w:eastAsia="Tahoma" w:hAnsi="Tahoma" w:cs="Tahoma"/>
              </w:rPr>
              <w:t>Overall, I am satisfied with this activity.</w:t>
            </w:r>
          </w:p>
        </w:tc>
        <w:tc>
          <w:tcPr>
            <w:tcW w:w="1002" w:type="dxa"/>
            <w:vAlign w:val="center"/>
          </w:tcPr>
          <w:p w14:paraId="618CD89A" w14:textId="77777777" w:rsidR="006A0AB2" w:rsidRPr="0017591A" w:rsidRDefault="006A0AB2" w:rsidP="006A0AB2">
            <w:pPr>
              <w:jc w:val="center"/>
              <w:rPr>
                <w:rFonts w:ascii="Tahoma" w:eastAsia="Tahoma" w:hAnsi="Tahoma" w:cs="Tahoma"/>
              </w:rPr>
            </w:pPr>
            <w:r w:rsidRPr="0017591A">
              <w:rPr>
                <w:rFonts w:ascii="Wingdings" w:eastAsia="Wingdings" w:hAnsi="Wingdings" w:cs="Wingdings"/>
              </w:rPr>
              <w:t>m</w:t>
            </w:r>
          </w:p>
        </w:tc>
        <w:tc>
          <w:tcPr>
            <w:tcW w:w="985" w:type="dxa"/>
            <w:vAlign w:val="center"/>
          </w:tcPr>
          <w:p w14:paraId="735E646F" w14:textId="77777777" w:rsidR="006A0AB2" w:rsidRPr="0017591A" w:rsidRDefault="006A0AB2" w:rsidP="006A0AB2">
            <w:pPr>
              <w:jc w:val="center"/>
              <w:rPr>
                <w:rFonts w:ascii="Tahoma" w:eastAsia="Tahoma" w:hAnsi="Tahoma" w:cs="Tahoma"/>
              </w:rPr>
            </w:pPr>
            <w:r w:rsidRPr="0017591A">
              <w:rPr>
                <w:rFonts w:ascii="Wingdings" w:eastAsia="Wingdings" w:hAnsi="Wingdings" w:cs="Wingdings"/>
              </w:rPr>
              <w:t>m</w:t>
            </w:r>
          </w:p>
        </w:tc>
        <w:tc>
          <w:tcPr>
            <w:tcW w:w="899" w:type="dxa"/>
            <w:vAlign w:val="center"/>
          </w:tcPr>
          <w:p w14:paraId="073FE406" w14:textId="77777777" w:rsidR="006A0AB2" w:rsidRPr="0017591A" w:rsidRDefault="006A0AB2" w:rsidP="006A0AB2">
            <w:pPr>
              <w:jc w:val="center"/>
              <w:rPr>
                <w:rFonts w:ascii="Tahoma" w:eastAsia="Tahoma" w:hAnsi="Tahoma" w:cs="Tahoma"/>
              </w:rPr>
            </w:pPr>
            <w:r w:rsidRPr="0017591A">
              <w:rPr>
                <w:rFonts w:ascii="Wingdings" w:eastAsia="Wingdings" w:hAnsi="Wingdings" w:cs="Wingdings"/>
              </w:rPr>
              <w:t>m</w:t>
            </w:r>
          </w:p>
        </w:tc>
        <w:tc>
          <w:tcPr>
            <w:tcW w:w="769" w:type="dxa"/>
            <w:vAlign w:val="center"/>
          </w:tcPr>
          <w:p w14:paraId="391B6AA9" w14:textId="77777777" w:rsidR="006A0AB2" w:rsidRPr="0017591A" w:rsidRDefault="006A0AB2" w:rsidP="006A0AB2">
            <w:pPr>
              <w:jc w:val="center"/>
              <w:rPr>
                <w:rFonts w:ascii="Tahoma" w:eastAsia="Tahoma" w:hAnsi="Tahoma" w:cs="Tahoma"/>
              </w:rPr>
            </w:pPr>
            <w:r w:rsidRPr="0017591A">
              <w:rPr>
                <w:rFonts w:ascii="Wingdings" w:eastAsia="Wingdings" w:hAnsi="Wingdings" w:cs="Wingdings"/>
              </w:rPr>
              <w:t>m</w:t>
            </w:r>
          </w:p>
        </w:tc>
        <w:tc>
          <w:tcPr>
            <w:tcW w:w="943" w:type="dxa"/>
            <w:vAlign w:val="center"/>
          </w:tcPr>
          <w:p w14:paraId="6BD79CE0" w14:textId="77777777" w:rsidR="006A0AB2" w:rsidRPr="0017591A" w:rsidRDefault="006A0AB2" w:rsidP="006A0AB2">
            <w:pPr>
              <w:jc w:val="center"/>
              <w:rPr>
                <w:rFonts w:ascii="Tahoma" w:eastAsia="Tahoma" w:hAnsi="Tahoma" w:cs="Tahoma"/>
              </w:rPr>
            </w:pPr>
            <w:r w:rsidRPr="0017591A">
              <w:rPr>
                <w:rFonts w:ascii="Wingdings" w:eastAsia="Wingdings" w:hAnsi="Wingdings" w:cs="Wingdings"/>
              </w:rPr>
              <w:t>m</w:t>
            </w:r>
          </w:p>
        </w:tc>
        <w:tc>
          <w:tcPr>
            <w:tcW w:w="707" w:type="dxa"/>
            <w:vAlign w:val="center"/>
          </w:tcPr>
          <w:p w14:paraId="49AA2227" w14:textId="77777777" w:rsidR="006A0AB2" w:rsidRPr="0017591A" w:rsidRDefault="006A0AB2" w:rsidP="006A0AB2">
            <w:pPr>
              <w:jc w:val="center"/>
              <w:rPr>
                <w:rFonts w:ascii="Tahoma" w:eastAsia="Tahoma" w:hAnsi="Tahoma" w:cs="Tahoma"/>
              </w:rPr>
            </w:pPr>
            <w:r w:rsidRPr="0017591A">
              <w:rPr>
                <w:rFonts w:ascii="Wingdings" w:eastAsia="Wingdings" w:hAnsi="Wingdings" w:cs="Wingdings"/>
              </w:rPr>
              <w:t>m</w:t>
            </w:r>
          </w:p>
        </w:tc>
      </w:tr>
    </w:tbl>
    <w:p w14:paraId="55B3FC96" w14:textId="77777777" w:rsidR="00345130" w:rsidRPr="00345130" w:rsidRDefault="00345130" w:rsidP="00345130">
      <w:pPr>
        <w:spacing w:after="0" w:line="240" w:lineRule="auto"/>
        <w:rPr>
          <w:kern w:val="0"/>
          <w:sz w:val="20"/>
          <w:szCs w:val="20"/>
          <w14:ligatures w14:val="none"/>
        </w:rPr>
      </w:pPr>
    </w:p>
    <w:p w14:paraId="74EDEEB7" w14:textId="0062D08C" w:rsidR="00345130" w:rsidRPr="00345130" w:rsidRDefault="00D5711B" w:rsidP="00345130">
      <w:pPr>
        <w:spacing w:after="0"/>
        <w:rPr>
          <w:rFonts w:ascii="Tahoma" w:eastAsia="Tahoma" w:hAnsi="Tahoma" w:cs="Tahoma"/>
          <w:b/>
          <w:bCs/>
          <w:kern w:val="0"/>
          <w:sz w:val="20"/>
          <w:szCs w:val="20"/>
          <w14:ligatures w14:val="none"/>
        </w:rPr>
      </w:pPr>
      <w:r>
        <w:rPr>
          <w:rFonts w:ascii="Tahoma" w:eastAsia="Tahoma" w:hAnsi="Tahoma" w:cs="Tahoma"/>
          <w:b/>
          <w:bCs/>
          <w:kern w:val="0"/>
          <w:sz w:val="20"/>
          <w:szCs w:val="20"/>
          <w14:ligatures w14:val="none"/>
        </w:rPr>
        <w:t>4</w:t>
      </w:r>
      <w:r w:rsidR="00345130" w:rsidRPr="00345130">
        <w:rPr>
          <w:rFonts w:ascii="Tahoma" w:eastAsia="Tahoma" w:hAnsi="Tahoma" w:cs="Tahoma"/>
          <w:b/>
          <w:bCs/>
          <w:kern w:val="0"/>
          <w:sz w:val="20"/>
          <w:szCs w:val="20"/>
          <w14:ligatures w14:val="none"/>
        </w:rPr>
        <w:t xml:space="preserve">. </w:t>
      </w:r>
      <w:r w:rsidR="00125A4D">
        <w:rPr>
          <w:rFonts w:ascii="Tahoma" w:eastAsia="Tahoma" w:hAnsi="Tahoma" w:cs="Tahoma"/>
          <w:b/>
          <w:bCs/>
          <w:kern w:val="0"/>
          <w:sz w:val="20"/>
          <w:szCs w:val="20"/>
          <w14:ligatures w14:val="none"/>
        </w:rPr>
        <w:t xml:space="preserve">Comments </w:t>
      </w:r>
      <w:r w:rsidR="00F67218">
        <w:rPr>
          <w:rFonts w:ascii="Tahoma" w:eastAsia="Tahoma" w:hAnsi="Tahoma" w:cs="Tahoma"/>
          <w:b/>
          <w:bCs/>
          <w:kern w:val="0"/>
          <w:sz w:val="20"/>
          <w:szCs w:val="20"/>
          <w14:ligatures w14:val="none"/>
        </w:rPr>
        <w:t>or suggestions:</w:t>
      </w:r>
    </w:p>
    <w:p w14:paraId="5165EBEF" w14:textId="237980FB" w:rsidR="00345130" w:rsidRDefault="00F67218" w:rsidP="00345130">
      <w:pPr>
        <w:rPr>
          <w:rFonts w:ascii="Tahoma" w:eastAsia="Tahoma" w:hAnsi="Tahoma" w:cs="Tahoma"/>
          <w:kern w:val="0"/>
          <w:sz w:val="20"/>
          <w:szCs w:val="20"/>
          <w14:ligatures w14:val="none"/>
        </w:rPr>
      </w:pPr>
      <w:r w:rsidRPr="0017591A">
        <w:rPr>
          <w:rFonts w:ascii="Tahoma" w:eastAsia="Tahoma" w:hAnsi="Tahoma" w:cs="Tahoma"/>
          <w:kern w:val="0"/>
          <w:sz w:val="20"/>
          <w:szCs w:val="20"/>
          <w14:ligatures w14:val="none"/>
        </w:rPr>
        <w:t>______________________________________________________________</w:t>
      </w:r>
    </w:p>
    <w:p w14:paraId="0554B0FD" w14:textId="40BC7323" w:rsidR="00F67218" w:rsidRDefault="00F67218" w:rsidP="00345130">
      <w:pPr>
        <w:rPr>
          <w:rFonts w:ascii="Tahoma" w:eastAsia="Tahoma" w:hAnsi="Tahoma" w:cs="Tahoma"/>
          <w:kern w:val="0"/>
          <w:sz w:val="20"/>
          <w:szCs w:val="20"/>
          <w14:ligatures w14:val="none"/>
        </w:rPr>
      </w:pPr>
      <w:r w:rsidRPr="0017591A">
        <w:rPr>
          <w:rFonts w:ascii="Tahoma" w:eastAsia="Tahoma" w:hAnsi="Tahoma" w:cs="Tahoma"/>
          <w:kern w:val="0"/>
          <w:sz w:val="20"/>
          <w:szCs w:val="20"/>
          <w14:ligatures w14:val="none"/>
        </w:rPr>
        <w:t>______________________________________________________________</w:t>
      </w:r>
    </w:p>
    <w:p w14:paraId="273FFF72" w14:textId="369E3A65" w:rsidR="0041037F" w:rsidRPr="004956EC" w:rsidRDefault="00F67218">
      <w:pPr>
        <w:rPr>
          <w:kern w:val="0"/>
          <w:sz w:val="20"/>
          <w:szCs w:val="20"/>
          <w14:ligatures w14:val="none"/>
        </w:rPr>
      </w:pPr>
      <w:r w:rsidRPr="0017591A">
        <w:rPr>
          <w:rFonts w:ascii="Tahoma" w:eastAsia="Tahoma" w:hAnsi="Tahoma" w:cs="Tahoma"/>
          <w:kern w:val="0"/>
          <w:sz w:val="20"/>
          <w:szCs w:val="20"/>
          <w14:ligatures w14:val="none"/>
        </w:rPr>
        <w:t>______________________________________________________________</w:t>
      </w:r>
    </w:p>
    <w:sectPr w:rsidR="0041037F" w:rsidRPr="004956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1766" w14:textId="77777777" w:rsidR="00595018" w:rsidRDefault="00595018" w:rsidP="004B13FA">
      <w:pPr>
        <w:spacing w:after="0" w:line="240" w:lineRule="auto"/>
      </w:pPr>
      <w:r>
        <w:separator/>
      </w:r>
    </w:p>
  </w:endnote>
  <w:endnote w:type="continuationSeparator" w:id="0">
    <w:p w14:paraId="10489C6C" w14:textId="77777777" w:rsidR="00595018" w:rsidRDefault="00595018" w:rsidP="004B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7927" w14:textId="77777777" w:rsidR="00595018" w:rsidRDefault="00595018" w:rsidP="004B13FA">
      <w:pPr>
        <w:spacing w:after="0" w:line="240" w:lineRule="auto"/>
      </w:pPr>
      <w:r>
        <w:separator/>
      </w:r>
    </w:p>
  </w:footnote>
  <w:footnote w:type="continuationSeparator" w:id="0">
    <w:p w14:paraId="4854D1E2" w14:textId="77777777" w:rsidR="00595018" w:rsidRDefault="00595018" w:rsidP="004B1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287"/>
    <w:multiLevelType w:val="hybridMultilevel"/>
    <w:tmpl w:val="E4FACC9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B4593"/>
    <w:multiLevelType w:val="hybridMultilevel"/>
    <w:tmpl w:val="3DBE09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BA7FC5"/>
    <w:multiLevelType w:val="hybridMultilevel"/>
    <w:tmpl w:val="2C342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029FB"/>
    <w:multiLevelType w:val="hybridMultilevel"/>
    <w:tmpl w:val="2F427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7DB2"/>
    <w:multiLevelType w:val="hybridMultilevel"/>
    <w:tmpl w:val="2C342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906538"/>
    <w:multiLevelType w:val="hybridMultilevel"/>
    <w:tmpl w:val="2F427D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0F1848"/>
    <w:multiLevelType w:val="hybridMultilevel"/>
    <w:tmpl w:val="2C342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A51181"/>
    <w:multiLevelType w:val="hybridMultilevel"/>
    <w:tmpl w:val="B3AC3B90"/>
    <w:lvl w:ilvl="0" w:tplc="15B2D486">
      <w:numFmt w:val="bullet"/>
      <w:lvlText w:val=""/>
      <w:lvlJc w:val="left"/>
      <w:pPr>
        <w:ind w:left="585" w:hanging="360"/>
      </w:pPr>
      <w:rPr>
        <w:rFonts w:ascii="Wingdings" w:eastAsia="Wingdings" w:hAnsi="Wingdings" w:cs="Wingdings"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8" w15:restartNumberingAfterBreak="0">
    <w:nsid w:val="5CF454B3"/>
    <w:multiLevelType w:val="hybridMultilevel"/>
    <w:tmpl w:val="2C342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84B96"/>
    <w:multiLevelType w:val="hybridMultilevel"/>
    <w:tmpl w:val="CF08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94397"/>
    <w:multiLevelType w:val="hybridMultilevel"/>
    <w:tmpl w:val="8E3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C7AE8"/>
    <w:multiLevelType w:val="hybridMultilevel"/>
    <w:tmpl w:val="EE306A90"/>
    <w:lvl w:ilvl="0" w:tplc="DE725E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283414">
    <w:abstractNumId w:val="11"/>
  </w:num>
  <w:num w:numId="2" w16cid:durableId="232012279">
    <w:abstractNumId w:val="7"/>
  </w:num>
  <w:num w:numId="3" w16cid:durableId="936523501">
    <w:abstractNumId w:val="8"/>
  </w:num>
  <w:num w:numId="4" w16cid:durableId="1900358969">
    <w:abstractNumId w:val="2"/>
  </w:num>
  <w:num w:numId="5" w16cid:durableId="1637833585">
    <w:abstractNumId w:val="4"/>
  </w:num>
  <w:num w:numId="6" w16cid:durableId="1473867215">
    <w:abstractNumId w:val="0"/>
  </w:num>
  <w:num w:numId="7" w16cid:durableId="1051003001">
    <w:abstractNumId w:val="6"/>
  </w:num>
  <w:num w:numId="8" w16cid:durableId="1308049168">
    <w:abstractNumId w:val="3"/>
  </w:num>
  <w:num w:numId="9" w16cid:durableId="1508710632">
    <w:abstractNumId w:val="5"/>
  </w:num>
  <w:num w:numId="10" w16cid:durableId="269437768">
    <w:abstractNumId w:val="10"/>
  </w:num>
  <w:num w:numId="11" w16cid:durableId="417023109">
    <w:abstractNumId w:val="9"/>
  </w:num>
  <w:num w:numId="12" w16cid:durableId="145509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30"/>
    <w:rsid w:val="00021296"/>
    <w:rsid w:val="00021F86"/>
    <w:rsid w:val="0002633B"/>
    <w:rsid w:val="000316F2"/>
    <w:rsid w:val="0003518B"/>
    <w:rsid w:val="00042583"/>
    <w:rsid w:val="00044065"/>
    <w:rsid w:val="00053F3E"/>
    <w:rsid w:val="00061D98"/>
    <w:rsid w:val="000859D4"/>
    <w:rsid w:val="000A71CB"/>
    <w:rsid w:val="000B13CD"/>
    <w:rsid w:val="000C16AB"/>
    <w:rsid w:val="000C29A1"/>
    <w:rsid w:val="000D0378"/>
    <w:rsid w:val="000D1F61"/>
    <w:rsid w:val="000E0451"/>
    <w:rsid w:val="0011312C"/>
    <w:rsid w:val="00117379"/>
    <w:rsid w:val="00125A4D"/>
    <w:rsid w:val="00137EE7"/>
    <w:rsid w:val="00146822"/>
    <w:rsid w:val="00154B77"/>
    <w:rsid w:val="0017591A"/>
    <w:rsid w:val="001B2561"/>
    <w:rsid w:val="001C1842"/>
    <w:rsid w:val="001E1662"/>
    <w:rsid w:val="001F591A"/>
    <w:rsid w:val="002125E2"/>
    <w:rsid w:val="002358FE"/>
    <w:rsid w:val="0023743A"/>
    <w:rsid w:val="002455F0"/>
    <w:rsid w:val="00246BF7"/>
    <w:rsid w:val="002505C0"/>
    <w:rsid w:val="00273120"/>
    <w:rsid w:val="00283644"/>
    <w:rsid w:val="002A3138"/>
    <w:rsid w:val="002B1CEE"/>
    <w:rsid w:val="002C02EA"/>
    <w:rsid w:val="002E7DD0"/>
    <w:rsid w:val="002F7C53"/>
    <w:rsid w:val="00317E40"/>
    <w:rsid w:val="00323165"/>
    <w:rsid w:val="003373A5"/>
    <w:rsid w:val="00343A7F"/>
    <w:rsid w:val="00345130"/>
    <w:rsid w:val="00361B36"/>
    <w:rsid w:val="0039457B"/>
    <w:rsid w:val="003954D7"/>
    <w:rsid w:val="003A534E"/>
    <w:rsid w:val="003A7913"/>
    <w:rsid w:val="003C2C13"/>
    <w:rsid w:val="003D42A2"/>
    <w:rsid w:val="003E7488"/>
    <w:rsid w:val="00405CAB"/>
    <w:rsid w:val="0041037F"/>
    <w:rsid w:val="004174E0"/>
    <w:rsid w:val="004338B8"/>
    <w:rsid w:val="00445625"/>
    <w:rsid w:val="00446478"/>
    <w:rsid w:val="00454B10"/>
    <w:rsid w:val="004956EC"/>
    <w:rsid w:val="004A20E8"/>
    <w:rsid w:val="004B13FA"/>
    <w:rsid w:val="004B2FCE"/>
    <w:rsid w:val="004B64C7"/>
    <w:rsid w:val="004B732B"/>
    <w:rsid w:val="004C679F"/>
    <w:rsid w:val="004D18C3"/>
    <w:rsid w:val="004F239D"/>
    <w:rsid w:val="004F61CA"/>
    <w:rsid w:val="00503421"/>
    <w:rsid w:val="00516984"/>
    <w:rsid w:val="005203A7"/>
    <w:rsid w:val="0052106F"/>
    <w:rsid w:val="0053291C"/>
    <w:rsid w:val="00534DD5"/>
    <w:rsid w:val="00546D80"/>
    <w:rsid w:val="00560EF1"/>
    <w:rsid w:val="00570B71"/>
    <w:rsid w:val="005850D4"/>
    <w:rsid w:val="00593DDB"/>
    <w:rsid w:val="00595018"/>
    <w:rsid w:val="005A2F8B"/>
    <w:rsid w:val="005A4DE5"/>
    <w:rsid w:val="005B08F3"/>
    <w:rsid w:val="005B5C27"/>
    <w:rsid w:val="005B6E07"/>
    <w:rsid w:val="005C04FA"/>
    <w:rsid w:val="005D4C03"/>
    <w:rsid w:val="005D6C08"/>
    <w:rsid w:val="005F1345"/>
    <w:rsid w:val="00635BDE"/>
    <w:rsid w:val="00651828"/>
    <w:rsid w:val="00656329"/>
    <w:rsid w:val="0066051E"/>
    <w:rsid w:val="00673BA3"/>
    <w:rsid w:val="00683D7B"/>
    <w:rsid w:val="006A0AB2"/>
    <w:rsid w:val="006B6932"/>
    <w:rsid w:val="006C0C0B"/>
    <w:rsid w:val="006C1976"/>
    <w:rsid w:val="006C425D"/>
    <w:rsid w:val="006C7B30"/>
    <w:rsid w:val="006D0AC4"/>
    <w:rsid w:val="006E5ED9"/>
    <w:rsid w:val="006F78AE"/>
    <w:rsid w:val="007410D0"/>
    <w:rsid w:val="007502CB"/>
    <w:rsid w:val="007535A6"/>
    <w:rsid w:val="00762AEF"/>
    <w:rsid w:val="00781B76"/>
    <w:rsid w:val="00783AB0"/>
    <w:rsid w:val="00784555"/>
    <w:rsid w:val="007847A8"/>
    <w:rsid w:val="007B20C3"/>
    <w:rsid w:val="007D2D54"/>
    <w:rsid w:val="007E39B7"/>
    <w:rsid w:val="007E49A1"/>
    <w:rsid w:val="00841454"/>
    <w:rsid w:val="0084208E"/>
    <w:rsid w:val="00866922"/>
    <w:rsid w:val="00897A5B"/>
    <w:rsid w:val="008A218F"/>
    <w:rsid w:val="008B05E3"/>
    <w:rsid w:val="008D4699"/>
    <w:rsid w:val="008D7267"/>
    <w:rsid w:val="008E3ADF"/>
    <w:rsid w:val="00914395"/>
    <w:rsid w:val="009174DB"/>
    <w:rsid w:val="00923D75"/>
    <w:rsid w:val="0092711C"/>
    <w:rsid w:val="00936B81"/>
    <w:rsid w:val="0094490D"/>
    <w:rsid w:val="00950BE4"/>
    <w:rsid w:val="00961CD0"/>
    <w:rsid w:val="00964B65"/>
    <w:rsid w:val="00966FDE"/>
    <w:rsid w:val="00967BB1"/>
    <w:rsid w:val="0097482C"/>
    <w:rsid w:val="00977A9C"/>
    <w:rsid w:val="009C5579"/>
    <w:rsid w:val="009D004A"/>
    <w:rsid w:val="009E66EC"/>
    <w:rsid w:val="009F42FC"/>
    <w:rsid w:val="00A30C18"/>
    <w:rsid w:val="00A716F2"/>
    <w:rsid w:val="00A957D4"/>
    <w:rsid w:val="00AA04B2"/>
    <w:rsid w:val="00AB0F4F"/>
    <w:rsid w:val="00AC3559"/>
    <w:rsid w:val="00AF26DB"/>
    <w:rsid w:val="00B015D8"/>
    <w:rsid w:val="00B01918"/>
    <w:rsid w:val="00B142BA"/>
    <w:rsid w:val="00B1622E"/>
    <w:rsid w:val="00B3119C"/>
    <w:rsid w:val="00B31C3E"/>
    <w:rsid w:val="00B345C6"/>
    <w:rsid w:val="00B549BF"/>
    <w:rsid w:val="00B55564"/>
    <w:rsid w:val="00B75CF9"/>
    <w:rsid w:val="00B76225"/>
    <w:rsid w:val="00B9273E"/>
    <w:rsid w:val="00B94905"/>
    <w:rsid w:val="00BB3D3D"/>
    <w:rsid w:val="00BD488C"/>
    <w:rsid w:val="00C12965"/>
    <w:rsid w:val="00C3447E"/>
    <w:rsid w:val="00C548CF"/>
    <w:rsid w:val="00C74FC3"/>
    <w:rsid w:val="00C90201"/>
    <w:rsid w:val="00C90B28"/>
    <w:rsid w:val="00C94D23"/>
    <w:rsid w:val="00CA5AFC"/>
    <w:rsid w:val="00CB018D"/>
    <w:rsid w:val="00CC25FC"/>
    <w:rsid w:val="00CD16F5"/>
    <w:rsid w:val="00CD79C0"/>
    <w:rsid w:val="00CE4588"/>
    <w:rsid w:val="00CE5E72"/>
    <w:rsid w:val="00D22379"/>
    <w:rsid w:val="00D34AF2"/>
    <w:rsid w:val="00D36A21"/>
    <w:rsid w:val="00D5711B"/>
    <w:rsid w:val="00D74144"/>
    <w:rsid w:val="00D846F7"/>
    <w:rsid w:val="00D86F89"/>
    <w:rsid w:val="00D941AC"/>
    <w:rsid w:val="00D94E72"/>
    <w:rsid w:val="00DF720F"/>
    <w:rsid w:val="00E11A31"/>
    <w:rsid w:val="00E217EC"/>
    <w:rsid w:val="00E312E3"/>
    <w:rsid w:val="00E34871"/>
    <w:rsid w:val="00E44D78"/>
    <w:rsid w:val="00E44FD0"/>
    <w:rsid w:val="00E72DAD"/>
    <w:rsid w:val="00E878E2"/>
    <w:rsid w:val="00EA5FF4"/>
    <w:rsid w:val="00EA7B80"/>
    <w:rsid w:val="00EC2BD1"/>
    <w:rsid w:val="00EF24BC"/>
    <w:rsid w:val="00EF2AD1"/>
    <w:rsid w:val="00EF2F4B"/>
    <w:rsid w:val="00EF5465"/>
    <w:rsid w:val="00EF6696"/>
    <w:rsid w:val="00F0048D"/>
    <w:rsid w:val="00F01842"/>
    <w:rsid w:val="00F0430B"/>
    <w:rsid w:val="00F20275"/>
    <w:rsid w:val="00F4660D"/>
    <w:rsid w:val="00F47E27"/>
    <w:rsid w:val="00F5444D"/>
    <w:rsid w:val="00F56E6D"/>
    <w:rsid w:val="00F67218"/>
    <w:rsid w:val="00F7176F"/>
    <w:rsid w:val="00F7539A"/>
    <w:rsid w:val="00F86F29"/>
    <w:rsid w:val="00FB0F5D"/>
    <w:rsid w:val="00FC69FD"/>
    <w:rsid w:val="00FE621C"/>
    <w:rsid w:val="330C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933B6"/>
  <w15:chartTrackingRefBased/>
  <w15:docId w15:val="{082B0F1E-8049-4EEC-BE06-E336EB17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51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45130"/>
    <w:rPr>
      <w:sz w:val="16"/>
      <w:szCs w:val="16"/>
    </w:rPr>
  </w:style>
  <w:style w:type="paragraph" w:styleId="CommentText">
    <w:name w:val="annotation text"/>
    <w:basedOn w:val="Normal"/>
    <w:link w:val="CommentTextChar"/>
    <w:unhideWhenUsed/>
    <w:rsid w:val="00345130"/>
    <w:pPr>
      <w:spacing w:line="240" w:lineRule="auto"/>
    </w:pPr>
    <w:rPr>
      <w:kern w:val="0"/>
      <w:sz w:val="20"/>
      <w:szCs w:val="20"/>
      <w14:ligatures w14:val="none"/>
    </w:rPr>
  </w:style>
  <w:style w:type="character" w:customStyle="1" w:styleId="CommentTextChar">
    <w:name w:val="Comment Text Char"/>
    <w:basedOn w:val="DefaultParagraphFont"/>
    <w:link w:val="CommentText"/>
    <w:rsid w:val="0034513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5130"/>
    <w:rPr>
      <w:b/>
      <w:bCs/>
      <w:kern w:val="2"/>
      <w14:ligatures w14:val="standardContextual"/>
    </w:rPr>
  </w:style>
  <w:style w:type="character" w:customStyle="1" w:styleId="CommentSubjectChar">
    <w:name w:val="Comment Subject Char"/>
    <w:basedOn w:val="CommentTextChar"/>
    <w:link w:val="CommentSubject"/>
    <w:uiPriority w:val="99"/>
    <w:semiHidden/>
    <w:rsid w:val="00345130"/>
    <w:rPr>
      <w:b/>
      <w:bCs/>
      <w:kern w:val="0"/>
      <w:sz w:val="20"/>
      <w:szCs w:val="20"/>
      <w14:ligatures w14:val="none"/>
    </w:rPr>
  </w:style>
  <w:style w:type="paragraph" w:styleId="Revision">
    <w:name w:val="Revision"/>
    <w:hidden/>
    <w:uiPriority w:val="99"/>
    <w:semiHidden/>
    <w:rsid w:val="0094490D"/>
    <w:pPr>
      <w:spacing w:after="0" w:line="240" w:lineRule="auto"/>
    </w:pPr>
  </w:style>
  <w:style w:type="paragraph" w:styleId="ListParagraph">
    <w:name w:val="List Paragraph"/>
    <w:aliases w:val="List Paragraph2"/>
    <w:basedOn w:val="Normal"/>
    <w:link w:val="ListParagraphChar"/>
    <w:uiPriority w:val="34"/>
    <w:qFormat/>
    <w:rsid w:val="00BD488C"/>
    <w:pPr>
      <w:ind w:left="720"/>
      <w:contextualSpacing/>
    </w:pPr>
  </w:style>
  <w:style w:type="paragraph" w:styleId="Header">
    <w:name w:val="header"/>
    <w:basedOn w:val="Normal"/>
    <w:link w:val="HeaderChar"/>
    <w:uiPriority w:val="99"/>
    <w:unhideWhenUsed/>
    <w:rsid w:val="004B1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3FA"/>
  </w:style>
  <w:style w:type="paragraph" w:styleId="Footer">
    <w:name w:val="footer"/>
    <w:basedOn w:val="Normal"/>
    <w:link w:val="FooterChar"/>
    <w:uiPriority w:val="99"/>
    <w:unhideWhenUsed/>
    <w:rsid w:val="004B1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3FA"/>
  </w:style>
  <w:style w:type="paragraph" w:styleId="NoSpacing">
    <w:name w:val="No Spacing"/>
    <w:uiPriority w:val="1"/>
    <w:qFormat/>
    <w:rsid w:val="007E49A1"/>
    <w:pPr>
      <w:spacing w:after="0" w:line="240" w:lineRule="auto"/>
    </w:pPr>
  </w:style>
  <w:style w:type="character" w:customStyle="1" w:styleId="ListParagraphChar">
    <w:name w:val="List Paragraph Char"/>
    <w:aliases w:val="List Paragraph2 Char"/>
    <w:basedOn w:val="DefaultParagraphFont"/>
    <w:link w:val="ListParagraph"/>
    <w:uiPriority w:val="34"/>
    <w:rsid w:val="005B6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c2df03-2c57-4563-bd1b-d20ca5577cf1" xsi:nil="true"/>
    <lcf76f155ced4ddcb4097134ff3c332f xmlns="33c199bd-0fd1-43d0-adf8-ccae5ac912c5">
      <Terms xmlns="http://schemas.microsoft.com/office/infopath/2007/PartnerControls"/>
    </lcf76f155ced4ddcb4097134ff3c332f>
    <SharedWithUsers xmlns="e60346e4-a40b-408d-9221-90cad8bc970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64F702268F24AB77AF102F953CB95" ma:contentTypeVersion="17" ma:contentTypeDescription="Create a new document." ma:contentTypeScope="" ma:versionID="608ab690b66c2bafb563cd5239004717">
  <xsd:schema xmlns:xsd="http://www.w3.org/2001/XMLSchema" xmlns:xs="http://www.w3.org/2001/XMLSchema" xmlns:p="http://schemas.microsoft.com/office/2006/metadata/properties" xmlns:ns2="33c199bd-0fd1-43d0-adf8-ccae5ac912c5" xmlns:ns3="e60346e4-a40b-408d-9221-90cad8bc9704" xmlns:ns4="a7c2df03-2c57-4563-bd1b-d20ca5577cf1" targetNamespace="http://schemas.microsoft.com/office/2006/metadata/properties" ma:root="true" ma:fieldsID="d4d16705a8006a40868488454fb961f5" ns2:_="" ns3:_="" ns4:_="">
    <xsd:import namespace="33c199bd-0fd1-43d0-adf8-ccae5ac912c5"/>
    <xsd:import namespace="e60346e4-a40b-408d-9221-90cad8bc9704"/>
    <xsd:import namespace="a7c2df03-2c57-4563-bd1b-d20ca5577cf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199bd-0fd1-43d0-adf8-ccae5ac91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346e4-a40b-408d-9221-90cad8bc9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2df03-2c57-4563-bd1b-d20ca5577cf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6E471C-75CF-4730-B23E-D0B8022D8FBC}" ma:internalName="TaxCatchAll" ma:showField="CatchAllData" ma:web="{e60346e4-a40b-408d-9221-90cad8bc9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2964A-BA6C-46E0-B303-B916BD90DA5B}">
  <ds:schemaRefs>
    <ds:schemaRef ds:uri="http://schemas.microsoft.com/office/2006/metadata/properties"/>
    <ds:schemaRef ds:uri="http://schemas.microsoft.com/office/infopath/2007/PartnerControls"/>
    <ds:schemaRef ds:uri="a7c2df03-2c57-4563-bd1b-d20ca5577cf1"/>
    <ds:schemaRef ds:uri="f567d41f-9721-41f2-91a4-1fc6ee2ffc1d"/>
    <ds:schemaRef ds:uri="9ded2ff9-a7be-4d10-8840-ba57682a4448"/>
  </ds:schemaRefs>
</ds:datastoreItem>
</file>

<file path=customXml/itemProps2.xml><?xml version="1.0" encoding="utf-8"?>
<ds:datastoreItem xmlns:ds="http://schemas.openxmlformats.org/officeDocument/2006/customXml" ds:itemID="{88A6A345-2BB5-4E2F-AFBA-301A14819886}"/>
</file>

<file path=customXml/itemProps3.xml><?xml version="1.0" encoding="utf-8"?>
<ds:datastoreItem xmlns:ds="http://schemas.openxmlformats.org/officeDocument/2006/customXml" ds:itemID="{7EB3AE37-D861-4E46-B690-2B8F625FB242}">
  <ds:schemaRefs>
    <ds:schemaRef ds:uri="http://schemas.microsoft.com/sharepoint/v3/contenttype/forms"/>
  </ds:schemaRefs>
</ds:datastoreItem>
</file>

<file path=docMetadata/LabelInfo.xml><?xml version="1.0" encoding="utf-8"?>
<clbl:labelList xmlns:clbl="http://schemas.microsoft.com/office/2020/mipLabelMetadata">
  <clbl:label id="{bdf854f3-a6c3-4c69-b46c-68dc94dbd55b}" enabled="0" method="" siteId="{bdf854f3-a6c3-4c69-b46c-68dc94dbd55b}"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2549</Words>
  <Characters>15651</Characters>
  <Application>Microsoft Office Word</Application>
  <DocSecurity>0</DocSecurity>
  <Lines>447</Lines>
  <Paragraphs>259</Paragraphs>
  <ScaleCrop>false</ScaleCrop>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Boyle</dc:creator>
  <cp:keywords/>
  <dc:description/>
  <cp:lastModifiedBy>Sara Johnson</cp:lastModifiedBy>
  <cp:revision>4</cp:revision>
  <dcterms:created xsi:type="dcterms:W3CDTF">2025-11-20T20:12:00Z</dcterms:created>
  <dcterms:modified xsi:type="dcterms:W3CDTF">2025-11-20T20:15:00Z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0x01010026964F702268F24AB77AF102F953CB95</vt:lpwstr>
  </property>
  <property fmtid="{D5CDD505-2E9C-101B-9397-08002B2CF9AE}" pid="3" name="MediaServiceImageTags">
    <vt:lpwstr/>
  </property>
  <property fmtid="{D5CDD505-2E9C-101B-9397-08002B2CF9AE}" pid="4" name="Order">
    <vt:r8>157520900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